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004A5AAC" w:rsidP="004A5AAC" w:rsidRDefault="004A5AAC" w14:paraId="01DDC88F" w14:textId="268F6A25">
      <w:pPr>
        <w:tabs>
          <w:tab w:val="right" w:pos="9638"/>
        </w:tabs>
        <w:rPr>
          <w:rFonts w:ascii="Arial" w:hAnsi="Arial" w:cs="Arial"/>
          <w:b/>
          <w:noProof/>
          <w:sz w:val="24"/>
        </w:rPr>
      </w:pPr>
      <w:r>
        <w:rPr>
          <w:rFonts w:ascii="Arial" w:hAnsi="Arial" w:cs="Arial"/>
          <w:b/>
          <w:noProof/>
          <w:sz w:val="24"/>
        </w:rPr>
        <w:t>SA WG2 Meeting ##168</w:t>
      </w:r>
      <w:r>
        <w:rPr>
          <w:rFonts w:ascii="Arial" w:hAnsi="Arial" w:cs="Arial"/>
          <w:b/>
          <w:noProof/>
          <w:sz w:val="24"/>
        </w:rPr>
        <w:tab/>
      </w:r>
      <w:r>
        <w:rPr>
          <w:rFonts w:ascii="Arial" w:hAnsi="Arial" w:cs="Arial"/>
          <w:b/>
          <w:noProof/>
          <w:sz w:val="24"/>
        </w:rPr>
        <w:t>S2-250</w:t>
      </w:r>
      <w:r w:rsidR="00534452">
        <w:rPr>
          <w:rFonts w:ascii="Arial" w:hAnsi="Arial" w:cs="Arial"/>
          <w:b/>
          <w:noProof/>
          <w:sz w:val="24"/>
        </w:rPr>
        <w:t>3248</w:t>
      </w:r>
    </w:p>
    <w:p w:rsidR="004A5AAC" w:rsidP="004A5AAC" w:rsidRDefault="004A5AAC" w14:paraId="71A0BE60" w14:textId="77777777">
      <w:pPr>
        <w:tabs>
          <w:tab w:val="right" w:pos="9638"/>
        </w:tabs>
        <w:rPr>
          <w:rFonts w:ascii="Arial" w:hAnsi="Arial" w:cs="Arial"/>
          <w:b/>
          <w:noProof/>
          <w:sz w:val="24"/>
        </w:rPr>
      </w:pPr>
      <w:r>
        <w:rPr>
          <w:rFonts w:ascii="Arial" w:hAnsi="Arial" w:cs="Arial"/>
          <w:b/>
          <w:noProof/>
          <w:sz w:val="24"/>
        </w:rPr>
        <w:t>07 - 11 April, 2025, Goteborg, Sweden</w:t>
      </w:r>
    </w:p>
    <w:p w:rsidRPr="004A5AAC" w:rsidR="004A5AAC" w:rsidP="004A5AAC" w:rsidRDefault="004A5AAC" w14:paraId="12E2E72C" w14:textId="3463BEF0">
      <w:pPr>
        <w:pBdr>
          <w:bottom w:val="single" w:color="auto" w:sz="4" w:space="1"/>
        </w:pBdr>
        <w:tabs>
          <w:tab w:val="right" w:pos="9638"/>
        </w:tabs>
        <w:rPr>
          <w:rFonts w:ascii="Arial" w:hAnsi="Arial" w:cs="Arial"/>
          <w:b/>
          <w:noProof/>
          <w:sz w:val="24"/>
        </w:rPr>
      </w:pPr>
    </w:p>
    <w:p w:rsidRPr="000F4E43" w:rsidR="00463675" w:rsidP="000F4E43" w:rsidRDefault="00463675" w14:paraId="111C77F4" w14:textId="77777777">
      <w:pPr>
        <w:pStyle w:val="Header"/>
        <w:pBdr>
          <w:bottom w:val="single" w:color="auto" w:sz="4" w:space="1"/>
        </w:pBdr>
        <w:tabs>
          <w:tab w:val="clear" w:pos="4153"/>
          <w:tab w:val="clear" w:pos="8306"/>
          <w:tab w:val="right" w:pos="9639"/>
        </w:tabs>
        <w:rPr>
          <w:rFonts w:ascii="Arial" w:hAnsi="Arial" w:cs="Arial"/>
          <w:b/>
          <w:bCs/>
          <w:sz w:val="24"/>
          <w:szCs w:val="24"/>
        </w:rPr>
      </w:pPr>
    </w:p>
    <w:p w:rsidRPr="000F4E43" w:rsidR="00463675" w:rsidRDefault="00463675" w14:paraId="0C32972C" w14:textId="77777777">
      <w:pPr>
        <w:rPr>
          <w:rFonts w:ascii="Arial" w:hAnsi="Arial" w:cs="Arial"/>
        </w:rPr>
      </w:pPr>
    </w:p>
    <w:p w:rsidRPr="00A45F81" w:rsidR="00463675" w:rsidP="000F4E43" w:rsidRDefault="00463675" w14:paraId="0BDE2A0F" w14:textId="67285FDF">
      <w:pPr>
        <w:pStyle w:val="Title"/>
      </w:pPr>
      <w:r w:rsidRPr="00A45F81">
        <w:t>Title:</w:t>
      </w:r>
      <w:r w:rsidRPr="00A45F81">
        <w:tab/>
      </w:r>
      <w:r w:rsidR="00534452">
        <w:t xml:space="preserve">[Draft] Reply </w:t>
      </w:r>
      <w:r w:rsidRPr="00A45F81" w:rsidR="00F0649B">
        <w:t>L</w:t>
      </w:r>
      <w:r w:rsidRPr="00A45F81">
        <w:t xml:space="preserve">S on </w:t>
      </w:r>
      <w:r w:rsidR="00F80A28">
        <w:t>Questions</w:t>
      </w:r>
      <w:r w:rsidR="004D2563">
        <w:t xml:space="preserve"> on </w:t>
      </w:r>
      <w:r w:rsidR="00F80A28">
        <w:t>stage 2 requirements for AIML_CN</w:t>
      </w:r>
    </w:p>
    <w:p w:rsidRPr="00A45F81" w:rsidR="00463675" w:rsidP="000F4E43" w:rsidRDefault="00463675" w14:paraId="65004854" w14:textId="08230731">
      <w:pPr>
        <w:pStyle w:val="Title"/>
      </w:pPr>
      <w:r w:rsidRPr="00A45F81">
        <w:t>Response to:</w:t>
      </w:r>
      <w:r w:rsidRPr="00A45F81">
        <w:tab/>
      </w:r>
      <w:r w:rsidRPr="00A45F81" w:rsidR="00534452">
        <w:t xml:space="preserve">LS on </w:t>
      </w:r>
      <w:r w:rsidR="00534452">
        <w:t>Questions on stage 2 requirements for AIML_CN</w:t>
      </w:r>
      <w:r w:rsidR="00534452">
        <w:t xml:space="preserve"> (</w:t>
      </w:r>
      <w:r w:rsidRPr="00534452" w:rsidR="00534452">
        <w:t>S2-2502816</w:t>
      </w:r>
      <w:r w:rsidR="00534452">
        <w:t>/</w:t>
      </w:r>
      <w:r w:rsidRPr="00534452" w:rsidR="00534452">
        <w:t xml:space="preserve"> </w:t>
      </w:r>
      <w:r w:rsidRPr="00534452" w:rsidR="00534452">
        <w:t>C4-250630</w:t>
      </w:r>
      <w:r w:rsidR="00534452">
        <w:t>)</w:t>
      </w:r>
    </w:p>
    <w:p w:rsidRPr="00A45F81" w:rsidR="00463675" w:rsidP="000F4E43" w:rsidRDefault="00463675" w14:paraId="56E3B846" w14:textId="2FCBA4BB">
      <w:pPr>
        <w:pStyle w:val="Title"/>
      </w:pPr>
      <w:r w:rsidRPr="00A45F81">
        <w:t>Release:</w:t>
      </w:r>
      <w:r w:rsidRPr="00A45F81">
        <w:tab/>
      </w:r>
      <w:r w:rsidRPr="00A45F81" w:rsidR="00D24A71">
        <w:t>Rel-19</w:t>
      </w:r>
    </w:p>
    <w:p w:rsidRPr="00A45F81" w:rsidR="00463675" w:rsidP="000F4E43" w:rsidRDefault="00463675" w14:paraId="792135A2" w14:textId="5B92876D">
      <w:pPr>
        <w:pStyle w:val="Title"/>
      </w:pPr>
      <w:r w:rsidRPr="00A45F81">
        <w:t>Work Item:</w:t>
      </w:r>
      <w:r w:rsidRPr="00A45F81">
        <w:tab/>
      </w:r>
      <w:r w:rsidRPr="00A45F81" w:rsidR="00D24A71">
        <w:t>AIML_CN</w:t>
      </w:r>
    </w:p>
    <w:p w:rsidRPr="00A45F81" w:rsidR="00463675" w:rsidRDefault="00463675" w14:paraId="0A1390C0" w14:textId="77777777">
      <w:pPr>
        <w:spacing w:after="60"/>
        <w:ind w:left="1985" w:hanging="1985"/>
        <w:rPr>
          <w:rFonts w:ascii="Arial" w:hAnsi="Arial" w:cs="Arial"/>
          <w:b/>
        </w:rPr>
      </w:pPr>
    </w:p>
    <w:p w:rsidRPr="00A45F81" w:rsidR="00463675" w:rsidP="000F4E43" w:rsidRDefault="00463675" w14:paraId="2BA4C3D5" w14:textId="72465FD5">
      <w:pPr>
        <w:pStyle w:val="Source"/>
      </w:pPr>
      <w:r w:rsidRPr="00A45F81">
        <w:t>Source:</w:t>
      </w:r>
      <w:r w:rsidRPr="00A45F81">
        <w:tab/>
      </w:r>
      <w:r w:rsidRPr="00A45F81" w:rsidR="00534452">
        <w:rPr>
          <w:b w:val="0"/>
        </w:rPr>
        <w:t>SA2</w:t>
      </w:r>
    </w:p>
    <w:p w:rsidRPr="00A45F81" w:rsidR="00463675" w:rsidP="000F4E43" w:rsidRDefault="00463675" w14:paraId="6AF9910D" w14:textId="10D761D9">
      <w:pPr>
        <w:pStyle w:val="Source"/>
      </w:pPr>
      <w:r w:rsidRPr="00A45F81">
        <w:t>To:</w:t>
      </w:r>
      <w:r w:rsidRPr="00A45F81">
        <w:tab/>
      </w:r>
      <w:r w:rsidRPr="00A45F81" w:rsidR="00534452">
        <w:rPr>
          <w:b w:val="0"/>
        </w:rPr>
        <w:t>CT4</w:t>
      </w:r>
    </w:p>
    <w:p w:rsidRPr="000F4E43" w:rsidR="00463675" w:rsidP="000F4E43" w:rsidRDefault="00463675" w14:paraId="033E954A" w14:textId="3DD18036">
      <w:pPr>
        <w:pStyle w:val="Source"/>
      </w:pPr>
      <w:r w:rsidRPr="000F4E43">
        <w:t>Cc:</w:t>
      </w:r>
      <w:r w:rsidRPr="000F4E43">
        <w:tab/>
      </w:r>
      <w:r w:rsidRPr="00CE143A" w:rsidR="00CE143A">
        <w:rPr>
          <w:b w:val="0"/>
        </w:rPr>
        <w:t>CT3</w:t>
      </w:r>
    </w:p>
    <w:p w:rsidRPr="000F4E43" w:rsidR="00463675" w:rsidRDefault="00463675" w14:paraId="12F1EB36" w14:textId="77777777">
      <w:pPr>
        <w:spacing w:after="60"/>
        <w:ind w:left="1985" w:hanging="1985"/>
        <w:rPr>
          <w:rFonts w:ascii="Arial" w:hAnsi="Arial" w:cs="Arial"/>
          <w:bCs/>
        </w:rPr>
      </w:pPr>
    </w:p>
    <w:p w:rsidRPr="000F4E43" w:rsidR="00463675" w:rsidRDefault="00463675" w14:paraId="65D93A5A" w14:textId="77777777">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Pr="0039720D" w:rsidR="00534452" w:rsidP="00534452" w:rsidRDefault="00534452" w14:paraId="3C8AB6ED" w14:textId="77777777">
      <w:pPr>
        <w:ind w:left="567"/>
        <w:outlineLvl w:val="0"/>
        <w:rPr>
          <w:rFonts w:cs="Arial"/>
          <w:bCs/>
          <w:lang w:eastAsia="zh-CN"/>
        </w:rPr>
      </w:pPr>
      <w:r w:rsidRPr="009E2D93">
        <w:rPr>
          <w:rFonts w:cs="Arial"/>
          <w:b/>
        </w:rPr>
        <w:t>Name:</w:t>
      </w:r>
      <w:r w:rsidRPr="009E2D93">
        <w:rPr>
          <w:rFonts w:cs="Arial"/>
        </w:rPr>
        <w:tab/>
      </w:r>
      <w:r>
        <w:rPr>
          <w:rFonts w:cs="Arial"/>
        </w:rPr>
        <w:t>Dr. Thomas Belling</w:t>
      </w:r>
      <w:r w:rsidRPr="0039720D">
        <w:rPr>
          <w:rFonts w:cs="Arial"/>
        </w:rPr>
        <w:t xml:space="preserve"> </w:t>
      </w:r>
    </w:p>
    <w:p w:rsidR="00534452" w:rsidP="00534452" w:rsidRDefault="00534452" w14:paraId="309876D8" w14:textId="77777777">
      <w:pPr>
        <w:ind w:left="567"/>
        <w:rPr>
          <w:rFonts w:cs="Arial"/>
        </w:rPr>
      </w:pPr>
      <w:r w:rsidRPr="0039720D">
        <w:rPr>
          <w:rFonts w:cs="Arial"/>
          <w:b/>
        </w:rPr>
        <w:t>E-mail Address:</w:t>
      </w:r>
      <w:r w:rsidRPr="0039720D">
        <w:rPr>
          <w:rFonts w:cs="Arial"/>
        </w:rPr>
        <w:tab/>
      </w:r>
      <w:r w:rsidRPr="0039720D">
        <w:rPr>
          <w:rFonts w:cs="Arial"/>
        </w:rPr>
        <w:t xml:space="preserve"> </w:t>
      </w:r>
      <w:r w:rsidRPr="00CC5FD1">
        <w:rPr>
          <w:rFonts w:cs="Arial"/>
        </w:rPr>
        <w:t>thomas (dot) belling (at) nokia (dot) com</w:t>
      </w:r>
    </w:p>
    <w:p w:rsidRPr="000F4E43" w:rsidR="00463675" w:rsidRDefault="00463675" w14:paraId="486A119D" w14:textId="77777777">
      <w:pPr>
        <w:spacing w:after="60"/>
        <w:ind w:left="1985" w:hanging="1985"/>
        <w:rPr>
          <w:rFonts w:ascii="Arial" w:hAnsi="Arial" w:cs="Arial"/>
          <w:b/>
        </w:rPr>
      </w:pPr>
    </w:p>
    <w:p w:rsidRPr="000F4E43" w:rsidR="00923E7C" w:rsidP="00923E7C" w:rsidRDefault="00923E7C" w14:paraId="28328A34" w14:textId="77777777">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r>
      <w:r w:rsidRPr="000F4E43">
        <w:rPr>
          <w:rFonts w:ascii="Arial" w:hAnsi="Arial" w:cs="Arial"/>
          <w:b/>
        </w:rPr>
        <w:t xml:space="preserve">3GPP Liaisons Coordinator, </w:t>
      </w:r>
      <w:hyperlink w:history="1" r:id="rId8">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Pr="000F4E43" w:rsidR="00923E7C" w:rsidRDefault="00923E7C" w14:paraId="35ECC262" w14:textId="77777777">
      <w:pPr>
        <w:spacing w:after="60"/>
        <w:ind w:left="1985" w:hanging="1985"/>
        <w:rPr>
          <w:rFonts w:ascii="Arial" w:hAnsi="Arial" w:cs="Arial"/>
          <w:b/>
        </w:rPr>
      </w:pPr>
    </w:p>
    <w:p w:rsidRPr="000F4E43" w:rsidR="00463675" w:rsidP="000F4E43" w:rsidRDefault="00463675" w14:paraId="56EA0D1B" w14:textId="15C9807B">
      <w:pPr>
        <w:pStyle w:val="Title"/>
      </w:pPr>
      <w:r w:rsidRPr="000F4E43">
        <w:t>Attachments:</w:t>
      </w:r>
      <w:r w:rsidRPr="000F4E43">
        <w:tab/>
      </w:r>
      <w:r w:rsidR="00413A99">
        <w:t>CR 1432</w:t>
      </w:r>
      <w:r w:rsidR="00413A99">
        <w:t xml:space="preserve"> for TS 23.288, CR 5429 for TS 23.502</w:t>
      </w:r>
    </w:p>
    <w:p w:rsidRPr="000F4E43" w:rsidR="00463675" w:rsidRDefault="00463675" w14:paraId="6C05A70A" w14:textId="77777777">
      <w:pPr>
        <w:pBdr>
          <w:bottom w:val="single" w:color="auto" w:sz="4" w:space="1"/>
        </w:pBdr>
        <w:rPr>
          <w:rFonts w:ascii="Arial" w:hAnsi="Arial" w:cs="Arial"/>
        </w:rPr>
      </w:pPr>
    </w:p>
    <w:p w:rsidRPr="000F4E43" w:rsidR="00463675" w:rsidRDefault="00463675" w14:paraId="2FE6097E" w14:textId="77777777">
      <w:pPr>
        <w:rPr>
          <w:rFonts w:ascii="Arial" w:hAnsi="Arial" w:cs="Arial"/>
        </w:rPr>
      </w:pPr>
    </w:p>
    <w:p w:rsidRPr="000F4E43" w:rsidR="00463675" w:rsidRDefault="00463675" w14:paraId="2706FF1E" w14:textId="77777777">
      <w:pPr>
        <w:spacing w:after="120"/>
        <w:rPr>
          <w:rFonts w:ascii="Arial" w:hAnsi="Arial" w:cs="Arial"/>
          <w:b/>
        </w:rPr>
      </w:pPr>
      <w:r w:rsidRPr="000F4E43">
        <w:rPr>
          <w:rFonts w:ascii="Arial" w:hAnsi="Arial" w:cs="Arial"/>
          <w:b/>
        </w:rPr>
        <w:t>1. Overall Description:</w:t>
      </w:r>
    </w:p>
    <w:p w:rsidR="00534452" w:rsidP="00CE143A" w:rsidRDefault="00534452" w14:paraId="64448925" w14:textId="712B857A">
      <w:pPr>
        <w:rPr>
          <w:rFonts w:ascii="Arial" w:hAnsi="Arial" w:cs="Arial"/>
        </w:rPr>
      </w:pPr>
      <w:r>
        <w:rPr>
          <w:rFonts w:ascii="Arial" w:hAnsi="Arial" w:cs="Arial"/>
        </w:rPr>
        <w:t xml:space="preserve">SA2 thanks </w:t>
      </w:r>
      <w:r w:rsidRPr="00CE143A" w:rsidR="00CE143A">
        <w:rPr>
          <w:rFonts w:ascii="Arial" w:hAnsi="Arial" w:cs="Arial"/>
        </w:rPr>
        <w:t xml:space="preserve">CT4 </w:t>
      </w:r>
      <w:r>
        <w:rPr>
          <w:rFonts w:ascii="Arial" w:hAnsi="Arial" w:cs="Arial"/>
        </w:rPr>
        <w:t>for their LS. SA2 has agreed the attached CR</w:t>
      </w:r>
      <w:r w:rsidR="00413A99">
        <w:rPr>
          <w:rFonts w:ascii="Arial" w:hAnsi="Arial" w:cs="Arial"/>
        </w:rPr>
        <w:t>s</w:t>
      </w:r>
      <w:r>
        <w:rPr>
          <w:rFonts w:ascii="Arial" w:hAnsi="Arial" w:cs="Arial"/>
        </w:rPr>
        <w:t xml:space="preserve"> to address the comments of CT4 and would also like to answer the questions raised by CT4 as follows: </w:t>
      </w:r>
    </w:p>
    <w:p w:rsidRPr="00CE143A" w:rsidR="00534452" w:rsidP="00CE143A" w:rsidRDefault="00534452" w14:paraId="76237904" w14:textId="77777777">
      <w:pPr>
        <w:rPr>
          <w:rFonts w:ascii="Arial" w:hAnsi="Arial" w:cs="Arial"/>
        </w:rPr>
      </w:pPr>
    </w:p>
    <w:tbl>
      <w:tblPr>
        <w:tblStyle w:val="TableGrid"/>
        <w:tblW w:w="0" w:type="auto"/>
        <w:tblLook w:val="04A0" w:firstRow="1" w:lastRow="0" w:firstColumn="1" w:lastColumn="0" w:noHBand="0" w:noVBand="1"/>
      </w:tblPr>
      <w:tblGrid>
        <w:gridCol w:w="9629"/>
      </w:tblGrid>
      <w:tr w:rsidR="00534452" w:rsidTr="00534452" w14:paraId="2B019A84" w14:textId="77777777">
        <w:tc>
          <w:tcPr>
            <w:tcW w:w="9629" w:type="dxa"/>
          </w:tcPr>
          <w:p w:rsidRPr="00AC6DA6" w:rsidR="00534452" w:rsidP="00534452" w:rsidRDefault="00534452" w14:paraId="1E85C0CA" w14:textId="77777777">
            <w:pPr>
              <w:pStyle w:val="Header"/>
              <w:tabs>
                <w:tab w:val="clear" w:pos="4153"/>
                <w:tab w:val="clear" w:pos="8306"/>
              </w:tabs>
              <w:rPr>
                <w:rFonts w:ascii="Arial" w:hAnsi="Arial" w:cs="Arial"/>
              </w:rPr>
            </w:pPr>
            <w:r>
              <w:rPr>
                <w:rFonts w:ascii="Arial" w:hAnsi="Arial" w:cs="Arial"/>
              </w:rPr>
              <w:t xml:space="preserve">1) </w:t>
            </w:r>
            <w:r w:rsidRPr="00AC6DA6">
              <w:rPr>
                <w:rFonts w:ascii="Arial" w:hAnsi="Arial" w:cs="Arial"/>
              </w:rPr>
              <w:t>Table</w:t>
            </w:r>
            <w:r>
              <w:rPr>
                <w:rFonts w:ascii="Arial" w:hAnsi="Arial" w:cs="Arial"/>
              </w:rPr>
              <w:t> </w:t>
            </w:r>
            <w:r w:rsidRPr="00AC6DA6">
              <w:rPr>
                <w:rFonts w:ascii="Arial" w:hAnsi="Arial" w:cs="Arial"/>
              </w:rPr>
              <w:t xml:space="preserve">6.22.2-5 </w:t>
            </w:r>
            <w:r>
              <w:rPr>
                <w:rFonts w:ascii="Arial" w:hAnsi="Arial" w:cs="Arial"/>
              </w:rPr>
              <w:t>(</w:t>
            </w:r>
            <w:r w:rsidRPr="00AC6DA6">
              <w:rPr>
                <w:rFonts w:ascii="Arial" w:hAnsi="Arial" w:cs="Arial"/>
              </w:rPr>
              <w:t>Data collection from NRF/OAM</w:t>
            </w:r>
            <w:r>
              <w:rPr>
                <w:rFonts w:ascii="Arial" w:hAnsi="Arial" w:cs="Arial"/>
              </w:rPr>
              <w:t>)</w:t>
            </w:r>
            <w:r w:rsidRPr="00AC6DA6">
              <w:rPr>
                <w:rFonts w:ascii="Arial" w:hAnsi="Arial" w:cs="Arial"/>
              </w:rPr>
              <w:t xml:space="preserve"> in TS</w:t>
            </w:r>
            <w:r>
              <w:rPr>
                <w:rFonts w:ascii="Arial" w:hAnsi="Arial" w:cs="Arial"/>
              </w:rPr>
              <w:t> </w:t>
            </w:r>
            <w:r w:rsidRPr="00AC6DA6">
              <w:rPr>
                <w:rFonts w:ascii="Arial" w:hAnsi="Arial" w:cs="Arial"/>
              </w:rPr>
              <w:t>23.288</w:t>
            </w:r>
            <w:r>
              <w:rPr>
                <w:rFonts w:ascii="Arial" w:hAnsi="Arial" w:cs="Arial"/>
              </w:rPr>
              <w:t xml:space="preserve"> contains</w:t>
            </w:r>
            <w:r w:rsidRPr="00AC6DA6">
              <w:rPr>
                <w:rFonts w:ascii="Arial" w:hAnsi="Arial" w:cs="Arial"/>
              </w:rPr>
              <w:t xml:space="preserve"> the following Note:</w:t>
            </w:r>
          </w:p>
          <w:p w:rsidR="00534452" w:rsidP="00534452" w:rsidRDefault="00534452" w14:paraId="0C41C0BB" w14:textId="77777777">
            <w:pPr>
              <w:pStyle w:val="Header"/>
              <w:tabs>
                <w:tab w:val="clear" w:pos="4153"/>
                <w:tab w:val="clear" w:pos="8306"/>
              </w:tabs>
              <w:ind w:left="720"/>
              <w:rPr>
                <w:rFonts w:ascii="Arial" w:hAnsi="Arial" w:cs="Arial"/>
              </w:rPr>
            </w:pPr>
          </w:p>
          <w:p w:rsidR="00534452" w:rsidP="00534452" w:rsidRDefault="00534452" w14:paraId="518B7404" w14:textId="77777777">
            <w:pPr>
              <w:pStyle w:val="Header"/>
              <w:tabs>
                <w:tab w:val="clear" w:pos="4153"/>
                <w:tab w:val="clear" w:pos="8306"/>
              </w:tabs>
              <w:ind w:left="720"/>
              <w:rPr>
                <w:rFonts w:ascii="Arial" w:hAnsi="Arial" w:cs="Arial"/>
                <w:i/>
                <w:iCs/>
              </w:rPr>
            </w:pPr>
            <w:r w:rsidRPr="00A44188">
              <w:rPr>
                <w:rFonts w:ascii="Arial" w:hAnsi="Arial" w:cs="Arial"/>
                <w:i/>
                <w:iCs/>
              </w:rPr>
              <w:t>"</w:t>
            </w:r>
            <w:r w:rsidRPr="00A44188">
              <w:rPr>
                <w:i/>
                <w:iCs/>
              </w:rPr>
              <w:t xml:space="preserve"> </w:t>
            </w:r>
            <w:r w:rsidRPr="00A44188">
              <w:rPr>
                <w:rFonts w:ascii="Arial" w:hAnsi="Arial" w:cs="Arial"/>
                <w:i/>
                <w:iCs/>
              </w:rPr>
              <w:t>NOTE: If this information is not available in the OAM, it can be obtained from the NRF if available."</w:t>
            </w:r>
          </w:p>
          <w:p w:rsidR="00534452" w:rsidP="00534452" w:rsidRDefault="00534452" w14:paraId="6DEE8C20" w14:textId="77777777">
            <w:pPr>
              <w:pStyle w:val="Header"/>
              <w:tabs>
                <w:tab w:val="clear" w:pos="4153"/>
                <w:tab w:val="clear" w:pos="8306"/>
              </w:tabs>
              <w:rPr>
                <w:rFonts w:ascii="Arial" w:hAnsi="Arial" w:cs="Arial"/>
              </w:rPr>
            </w:pPr>
          </w:p>
          <w:p w:rsidR="00534452" w:rsidP="00534452" w:rsidRDefault="00534452" w14:paraId="73829D2F" w14:textId="77777777">
            <w:pPr>
              <w:pStyle w:val="Header"/>
              <w:tabs>
                <w:tab w:val="clear" w:pos="4153"/>
                <w:tab w:val="clear" w:pos="8306"/>
              </w:tabs>
              <w:rPr>
                <w:rFonts w:ascii="Arial" w:hAnsi="Arial" w:cs="Arial"/>
              </w:rPr>
            </w:pPr>
            <w:r>
              <w:rPr>
                <w:rFonts w:ascii="Arial" w:hAnsi="Arial" w:cs="Arial"/>
              </w:rPr>
              <w:t>CT4 observes that the above Note would result in overlapping functionalities in OAM and NRF APIs.</w:t>
            </w:r>
          </w:p>
          <w:p w:rsidR="00534452" w:rsidP="00534452" w:rsidRDefault="00534452" w14:paraId="74D51420" w14:textId="77777777">
            <w:pPr>
              <w:pStyle w:val="Header"/>
              <w:tabs>
                <w:tab w:val="clear" w:pos="4153"/>
                <w:tab w:val="clear" w:pos="8306"/>
              </w:tabs>
              <w:rPr>
                <w:rFonts w:ascii="Arial" w:hAnsi="Arial" w:cs="Arial"/>
              </w:rPr>
            </w:pPr>
            <w:r>
              <w:rPr>
                <w:rFonts w:ascii="Arial" w:hAnsi="Arial" w:cs="Arial"/>
              </w:rPr>
              <w:t xml:space="preserve"> </w:t>
            </w:r>
          </w:p>
          <w:p w:rsidRPr="004411BC" w:rsidR="00534452" w:rsidP="00534452" w:rsidRDefault="00534452" w14:paraId="2D71F9CD" w14:textId="77777777">
            <w:pPr>
              <w:pStyle w:val="Header"/>
              <w:tabs>
                <w:tab w:val="clear" w:pos="4153"/>
                <w:tab w:val="clear" w:pos="8306"/>
              </w:tabs>
              <w:ind w:left="360"/>
              <w:rPr>
                <w:rFonts w:ascii="Arial" w:hAnsi="Arial" w:cs="Arial"/>
                <w:b/>
                <w:bCs/>
              </w:rPr>
            </w:pPr>
            <w:r w:rsidRPr="004411BC">
              <w:rPr>
                <w:rFonts w:ascii="Arial" w:hAnsi="Arial" w:cs="Arial"/>
                <w:b/>
                <w:bCs/>
              </w:rPr>
              <w:t xml:space="preserve">Q1: </w:t>
            </w:r>
            <w:r w:rsidRPr="00636F65">
              <w:rPr>
                <w:rFonts w:ascii="Arial" w:hAnsi="Arial" w:cs="Arial"/>
                <w:b/>
                <w:bCs/>
              </w:rPr>
              <w:t>Given that the metrics can be reported by OAM APIs, is it necessary for the NRF APIs to also support reporting the same metrics, and if so, can SA2 explain why?</w:t>
            </w:r>
          </w:p>
          <w:p w:rsidR="00534452" w:rsidP="00534452" w:rsidRDefault="00534452" w14:paraId="0888EFCA" w14:textId="77777777">
            <w:pPr>
              <w:pStyle w:val="Header"/>
              <w:tabs>
                <w:tab w:val="clear" w:pos="4153"/>
                <w:tab w:val="clear" w:pos="8306"/>
              </w:tabs>
              <w:rPr>
                <w:rFonts w:ascii="Arial" w:hAnsi="Arial" w:cs="Arial"/>
              </w:rPr>
            </w:pPr>
          </w:p>
          <w:p w:rsidR="00534452" w:rsidP="00CE143A" w:rsidRDefault="00534452" w14:paraId="39EBED76" w14:textId="77777777">
            <w:pPr>
              <w:rPr>
                <w:rFonts w:ascii="Arial" w:hAnsi="Arial" w:cs="Arial"/>
              </w:rPr>
            </w:pPr>
          </w:p>
        </w:tc>
      </w:tr>
    </w:tbl>
    <w:p w:rsidR="00CE143A" w:rsidP="00CE143A" w:rsidRDefault="00CE143A" w14:paraId="1AEC0CC5" w14:textId="5A50AE88">
      <w:pPr>
        <w:rPr>
          <w:rFonts w:ascii="Arial" w:hAnsi="Arial" w:cs="Arial"/>
        </w:rPr>
      </w:pPr>
    </w:p>
    <w:p w:rsidR="00DB17F5" w:rsidP="00CE143A" w:rsidRDefault="00DB17F5" w14:paraId="3F520EC6" w14:textId="6259E45B">
      <w:pPr>
        <w:rPr>
          <w:rFonts w:ascii="Arial" w:hAnsi="Arial" w:cs="Arial"/>
        </w:rPr>
      </w:pPr>
      <w:r w:rsidRPr="00DB17F5">
        <w:rPr>
          <w:rFonts w:ascii="Arial" w:hAnsi="Arial" w:cs="Arial"/>
          <w:b/>
          <w:bCs/>
        </w:rPr>
        <w:t>SA2 Answer 1</w:t>
      </w:r>
      <w:r>
        <w:rPr>
          <w:rFonts w:ascii="Arial" w:hAnsi="Arial" w:cs="Arial"/>
        </w:rPr>
        <w:t xml:space="preserve">: </w:t>
      </w:r>
      <w:r w:rsidR="000319A3">
        <w:rPr>
          <w:rFonts w:ascii="Arial" w:hAnsi="Arial" w:cs="Arial"/>
        </w:rPr>
        <w:t xml:space="preserve"> SA2 agrees that </w:t>
      </w:r>
      <w:r w:rsidR="00413A99">
        <w:rPr>
          <w:rFonts w:ascii="Arial" w:hAnsi="Arial" w:cs="Arial"/>
        </w:rPr>
        <w:t>all</w:t>
      </w:r>
      <w:r w:rsidRPr="00413A99" w:rsidR="00413A99">
        <w:rPr>
          <w:rFonts w:ascii="Arial" w:hAnsi="Arial" w:cs="Arial"/>
        </w:rPr>
        <w:t xml:space="preserve"> the information listed in table 6.22.2-5 is available via OAM, see clause 5.10 in TS 28.552.</w:t>
      </w:r>
      <w:r w:rsidR="00413A99">
        <w:rPr>
          <w:rFonts w:ascii="Arial" w:hAnsi="Arial" w:cs="Arial"/>
        </w:rPr>
        <w:t xml:space="preserve"> SA2 thus removed the NOTE to avoid duplicated functionality.</w:t>
      </w:r>
      <w:r w:rsidR="007167DD">
        <w:rPr>
          <w:rFonts w:ascii="Arial" w:hAnsi="Arial" w:cs="Arial"/>
        </w:rPr>
        <w:t xml:space="preserve"> </w:t>
      </w:r>
    </w:p>
    <w:p w:rsidR="00AE5E84" w:rsidP="00CE143A" w:rsidRDefault="00AE5E84" w14:paraId="2163DE6C" w14:textId="77777777">
      <w:pPr>
        <w:rPr>
          <w:rFonts w:ascii="Arial" w:hAnsi="Arial" w:cs="Arial"/>
        </w:rPr>
      </w:pPr>
    </w:p>
    <w:p w:rsidR="00AE5E84" w:rsidP="00CE143A" w:rsidRDefault="00AE5E84" w14:paraId="53F72EFA" w14:textId="77777777">
      <w:pPr>
        <w:rPr>
          <w:rFonts w:ascii="Arial" w:hAnsi="Arial" w:cs="Arial"/>
        </w:rPr>
      </w:pPr>
    </w:p>
    <w:p w:rsidR="00534452" w:rsidP="00CE143A" w:rsidRDefault="00534452" w14:paraId="2ADC4D4C" w14:textId="77777777">
      <w:pPr>
        <w:rPr>
          <w:rFonts w:ascii="Arial" w:hAnsi="Arial" w:cs="Arial"/>
        </w:rPr>
      </w:pPr>
    </w:p>
    <w:tbl>
      <w:tblPr>
        <w:tblStyle w:val="TableGrid"/>
        <w:tblW w:w="0" w:type="auto"/>
        <w:tblLook w:val="04A0" w:firstRow="1" w:lastRow="0" w:firstColumn="1" w:lastColumn="0" w:noHBand="0" w:noVBand="1"/>
      </w:tblPr>
      <w:tblGrid>
        <w:gridCol w:w="9629"/>
      </w:tblGrid>
      <w:tr w:rsidR="00534452" w:rsidTr="00534452" w14:paraId="3BCEE163" w14:textId="77777777">
        <w:tc>
          <w:tcPr>
            <w:tcW w:w="9629" w:type="dxa"/>
          </w:tcPr>
          <w:p w:rsidR="00534452" w:rsidP="00534452" w:rsidRDefault="00534452" w14:paraId="11032725" w14:textId="77777777">
            <w:pPr>
              <w:pStyle w:val="Header"/>
              <w:tabs>
                <w:tab w:val="clear" w:pos="4153"/>
                <w:tab w:val="clear" w:pos="8306"/>
              </w:tabs>
              <w:rPr>
                <w:rFonts w:ascii="Arial" w:hAnsi="Arial" w:cs="Arial"/>
              </w:rPr>
            </w:pPr>
            <w:r>
              <w:rPr>
                <w:rFonts w:ascii="Arial" w:hAnsi="Arial" w:cs="Arial"/>
              </w:rPr>
              <w:t>2) if the answer to Q1 is yes, TS 23.502</w:t>
            </w:r>
            <w:r w:rsidRPr="00FD6DFB">
              <w:rPr>
                <w:rFonts w:ascii="Arial" w:hAnsi="Arial" w:cs="Arial"/>
              </w:rPr>
              <w:t xml:space="preserve"> </w:t>
            </w:r>
            <w:r>
              <w:rPr>
                <w:rFonts w:ascii="Arial" w:hAnsi="Arial" w:cs="Arial"/>
              </w:rPr>
              <w:t xml:space="preserve">suggests using </w:t>
            </w:r>
            <w:r w:rsidRPr="00FD6DFB">
              <w:rPr>
                <w:rFonts w:ascii="Arial" w:hAnsi="Arial" w:cs="Arial"/>
              </w:rPr>
              <w:t>the Nnrf_NFManagement_NFStatusSubscribe service operation</w:t>
            </w:r>
            <w:r>
              <w:rPr>
                <w:rFonts w:ascii="Arial" w:hAnsi="Arial" w:cs="Arial"/>
              </w:rPr>
              <w:t xml:space="preserve"> for subscribing and reporting the aforementioned metrics:</w:t>
            </w:r>
          </w:p>
          <w:p w:rsidRPr="00FD6DFB" w:rsidR="00534452" w:rsidP="00534452" w:rsidRDefault="00534452" w14:paraId="41016EF0" w14:textId="77777777">
            <w:pPr>
              <w:pStyle w:val="Header"/>
              <w:tabs>
                <w:tab w:val="clear" w:pos="4153"/>
                <w:tab w:val="clear" w:pos="8306"/>
              </w:tabs>
              <w:ind w:left="720"/>
              <w:rPr>
                <w:rFonts w:ascii="Arial" w:hAnsi="Arial" w:cs="Arial"/>
              </w:rPr>
            </w:pPr>
          </w:p>
          <w:p w:rsidR="00534452" w:rsidP="00534452" w:rsidRDefault="00534452" w14:paraId="6F09C560" w14:textId="77777777">
            <w:pPr>
              <w:pStyle w:val="Header"/>
              <w:tabs>
                <w:tab w:val="clear" w:pos="4153"/>
                <w:tab w:val="clear" w:pos="8306"/>
              </w:tabs>
              <w:ind w:left="720"/>
              <w:rPr>
                <w:rFonts w:ascii="Arial" w:hAnsi="Arial" w:cs="Arial"/>
                <w:i/>
                <w:iCs/>
              </w:rPr>
            </w:pPr>
            <w:r w:rsidRPr="00FD6DFB">
              <w:rPr>
                <w:rFonts w:ascii="Arial" w:hAnsi="Arial" w:cs="Arial"/>
                <w:i/>
                <w:iCs/>
              </w:rPr>
              <w:t xml:space="preserve">"-  NF load status information, capacity and priority information of NFs and NF Services, </w:t>
            </w:r>
            <w:r w:rsidRPr="002A71F9">
              <w:rPr>
                <w:rFonts w:ascii="Arial" w:hAnsi="Arial" w:cs="Arial"/>
                <w:i/>
                <w:iCs/>
                <w:highlight w:val="yellow"/>
              </w:rPr>
              <w:t>etc as described in Table 6.x.2-2 and Table 6.x.2-5 of TS 23.288 [50]."</w:t>
            </w:r>
          </w:p>
          <w:p w:rsidR="00534452" w:rsidP="00534452" w:rsidRDefault="00534452" w14:paraId="64E5EC0F" w14:textId="77777777">
            <w:pPr>
              <w:pStyle w:val="Header"/>
              <w:tabs>
                <w:tab w:val="clear" w:pos="4153"/>
                <w:tab w:val="clear" w:pos="8306"/>
              </w:tabs>
              <w:rPr>
                <w:rFonts w:ascii="Arial" w:hAnsi="Arial" w:cs="Arial"/>
                <w:i/>
                <w:iCs/>
              </w:rPr>
            </w:pPr>
          </w:p>
          <w:p w:rsidRPr="00383ABF" w:rsidR="00534452" w:rsidP="00534452" w:rsidRDefault="00534452" w14:paraId="639DE2C6" w14:textId="77777777">
            <w:pPr>
              <w:pStyle w:val="Header"/>
              <w:tabs>
                <w:tab w:val="clear" w:pos="4153"/>
                <w:tab w:val="clear" w:pos="8306"/>
              </w:tabs>
              <w:rPr>
                <w:rFonts w:ascii="Arial" w:hAnsi="Arial" w:cs="Arial"/>
              </w:rPr>
            </w:pPr>
            <w:r w:rsidRPr="00383ABF">
              <w:rPr>
                <w:rFonts w:ascii="Arial" w:hAnsi="Arial" w:cs="Arial"/>
              </w:rPr>
              <w:t>The service operation description states:</w:t>
            </w:r>
          </w:p>
          <w:p w:rsidR="00534452" w:rsidP="00534452" w:rsidRDefault="00534452" w14:paraId="3B11B247" w14:textId="77777777">
            <w:pPr>
              <w:pStyle w:val="Header"/>
              <w:tabs>
                <w:tab w:val="clear" w:pos="4153"/>
                <w:tab w:val="clear" w:pos="8306"/>
              </w:tabs>
              <w:ind w:firstLine="720"/>
              <w:rPr>
                <w:rFonts w:ascii="Arial" w:hAnsi="Arial" w:cs="Arial"/>
                <w:i/>
                <w:iCs/>
              </w:rPr>
            </w:pPr>
          </w:p>
          <w:p w:rsidRPr="00367D62" w:rsidR="00534452" w:rsidP="00534452" w:rsidRDefault="00534452" w14:paraId="30F11A4C" w14:textId="77777777">
            <w:pPr>
              <w:pStyle w:val="Header"/>
              <w:tabs>
                <w:tab w:val="clear" w:pos="4153"/>
                <w:tab w:val="clear" w:pos="8306"/>
              </w:tabs>
              <w:ind w:left="1380"/>
              <w:rPr>
                <w:rFonts w:ascii="Arial" w:hAnsi="Arial" w:cs="Arial"/>
                <w:i/>
                <w:iCs/>
              </w:rPr>
            </w:pPr>
            <w:r w:rsidRPr="00FD6DFB">
              <w:rPr>
                <w:rFonts w:ascii="Arial" w:hAnsi="Arial" w:cs="Arial"/>
              </w:rPr>
              <w:t>"</w:t>
            </w:r>
            <w:r w:rsidRPr="00FD6DFB">
              <w:rPr>
                <w:rFonts w:ascii="Arial" w:hAnsi="Arial" w:eastAsia="DengXian" w:cs="Arial"/>
                <w:b/>
                <w:lang w:eastAsia="en-GB"/>
              </w:rPr>
              <w:t xml:space="preserve"> </w:t>
            </w:r>
            <w:r w:rsidRPr="002C0FCF">
              <w:rPr>
                <w:rFonts w:ascii="Arial" w:hAnsi="Arial" w:eastAsia="DengXian" w:cs="Arial"/>
                <w:bCs/>
                <w:lang w:eastAsia="en-GB"/>
              </w:rPr>
              <w:t>Description</w:t>
            </w:r>
            <w:r w:rsidRPr="00FD6DFB">
              <w:rPr>
                <w:rFonts w:ascii="Arial" w:hAnsi="Arial" w:eastAsia="DengXian" w:cs="Arial"/>
                <w:b/>
                <w:lang w:eastAsia="en-GB"/>
              </w:rPr>
              <w:t xml:space="preserve">: </w:t>
            </w:r>
            <w:r w:rsidRPr="00FD6DFB">
              <w:rPr>
                <w:rFonts w:ascii="Arial" w:hAnsi="Arial" w:eastAsia="DengXian" w:cs="Arial"/>
                <w:lang w:eastAsia="en-GB"/>
              </w:rPr>
              <w:t>Consumer can subscribe to be notified of the following:</w:t>
            </w:r>
          </w:p>
          <w:p w:rsidRPr="00FD6DFB" w:rsidR="00534452" w:rsidP="00534452" w:rsidRDefault="00534452" w14:paraId="2C8A9A8B" w14:textId="77777777">
            <w:pPr>
              <w:overflowPunct w:val="0"/>
              <w:autoSpaceDE w:val="0"/>
              <w:autoSpaceDN w:val="0"/>
              <w:adjustRightInd w:val="0"/>
              <w:ind w:left="1796" w:hanging="284"/>
              <w:textAlignment w:val="baseline"/>
              <w:rPr>
                <w:rFonts w:ascii="Arial" w:hAnsi="Arial" w:eastAsia="DengXian" w:cs="Arial"/>
                <w:lang w:eastAsia="en-GB"/>
              </w:rPr>
            </w:pPr>
            <w:r w:rsidRPr="00FD6DFB">
              <w:rPr>
                <w:rFonts w:ascii="Arial" w:hAnsi="Arial" w:eastAsia="DengXian" w:cs="Arial"/>
                <w:lang w:eastAsia="en-GB"/>
              </w:rPr>
              <w:t>-</w:t>
            </w:r>
            <w:r w:rsidRPr="00FD6DFB">
              <w:rPr>
                <w:rFonts w:ascii="Arial" w:hAnsi="Arial" w:eastAsia="DengXian" w:cs="Arial"/>
                <w:lang w:eastAsia="en-GB"/>
              </w:rPr>
              <w:tab/>
            </w:r>
            <w:r w:rsidRPr="00FD6DFB">
              <w:rPr>
                <w:rFonts w:ascii="Arial" w:hAnsi="Arial" w:eastAsia="DengXian" w:cs="Arial"/>
                <w:lang w:eastAsia="en-GB"/>
              </w:rPr>
              <w:t>Newly registered NF along with its NF services.</w:t>
            </w:r>
          </w:p>
          <w:p w:rsidRPr="00FD6DFB" w:rsidR="00534452" w:rsidP="00534452" w:rsidRDefault="00534452" w14:paraId="5C57A488" w14:textId="77777777">
            <w:pPr>
              <w:overflowPunct w:val="0"/>
              <w:autoSpaceDE w:val="0"/>
              <w:autoSpaceDN w:val="0"/>
              <w:adjustRightInd w:val="0"/>
              <w:ind w:left="1796" w:hanging="284"/>
              <w:textAlignment w:val="baseline"/>
              <w:rPr>
                <w:rFonts w:ascii="Arial" w:hAnsi="Arial" w:eastAsia="DengXian" w:cs="Arial"/>
                <w:lang w:eastAsia="en-GB"/>
              </w:rPr>
            </w:pPr>
            <w:r w:rsidRPr="00FD6DFB">
              <w:rPr>
                <w:rFonts w:ascii="Arial" w:hAnsi="Arial" w:eastAsia="DengXian" w:cs="Arial"/>
                <w:lang w:eastAsia="en-GB"/>
              </w:rPr>
              <w:t>-</w:t>
            </w:r>
            <w:r w:rsidRPr="00FD6DFB">
              <w:rPr>
                <w:rFonts w:ascii="Arial" w:hAnsi="Arial" w:eastAsia="DengXian" w:cs="Arial"/>
                <w:lang w:eastAsia="en-GB"/>
              </w:rPr>
              <w:tab/>
            </w:r>
            <w:r w:rsidRPr="00FD6DFB">
              <w:rPr>
                <w:rFonts w:ascii="Arial" w:hAnsi="Arial" w:eastAsia="DengXian" w:cs="Arial"/>
                <w:lang w:eastAsia="en-GB"/>
              </w:rPr>
              <w:t>Updated NF profile.</w:t>
            </w:r>
          </w:p>
          <w:p w:rsidRPr="00367D62" w:rsidR="00534452" w:rsidP="00534452" w:rsidRDefault="00534452" w14:paraId="294FCDAC" w14:textId="77777777">
            <w:pPr>
              <w:overflowPunct w:val="0"/>
              <w:autoSpaceDE w:val="0"/>
              <w:autoSpaceDN w:val="0"/>
              <w:adjustRightInd w:val="0"/>
              <w:ind w:left="1796" w:hanging="284"/>
              <w:textAlignment w:val="baseline"/>
              <w:rPr>
                <w:rFonts w:ascii="Arial" w:hAnsi="Arial" w:eastAsia="DengXian" w:cs="Arial"/>
                <w:lang w:eastAsia="en-GB"/>
              </w:rPr>
            </w:pPr>
            <w:r w:rsidRPr="00FD6DFB">
              <w:rPr>
                <w:rFonts w:ascii="Arial" w:hAnsi="Arial" w:eastAsia="DengXian" w:cs="Arial"/>
                <w:lang w:eastAsia="en-GB"/>
              </w:rPr>
              <w:t>-</w:t>
            </w:r>
            <w:r w:rsidRPr="00FD6DFB">
              <w:rPr>
                <w:rFonts w:ascii="Arial" w:hAnsi="Arial" w:eastAsia="DengXian" w:cs="Arial"/>
                <w:lang w:eastAsia="en-GB"/>
              </w:rPr>
              <w:tab/>
            </w:r>
            <w:r w:rsidRPr="00FD6DFB">
              <w:rPr>
                <w:rFonts w:ascii="Arial" w:hAnsi="Arial" w:eastAsia="DengXian" w:cs="Arial"/>
                <w:lang w:eastAsia="en-GB"/>
              </w:rPr>
              <w:t>Deregistered NF.</w:t>
            </w:r>
            <w:r w:rsidRPr="00FD6DFB">
              <w:rPr>
                <w:rFonts w:ascii="Arial" w:hAnsi="Arial" w:cs="Arial"/>
              </w:rPr>
              <w:t>"</w:t>
            </w:r>
          </w:p>
          <w:p w:rsidR="00534452" w:rsidP="00534452" w:rsidRDefault="00534452" w14:paraId="75921845" w14:textId="77777777">
            <w:pPr>
              <w:pStyle w:val="Header"/>
              <w:rPr>
                <w:rFonts w:ascii="Arial" w:hAnsi="Arial" w:cs="Arial"/>
              </w:rPr>
            </w:pPr>
          </w:p>
          <w:p w:rsidRPr="00DF7A61" w:rsidR="00534452" w:rsidP="00534452" w:rsidRDefault="00534452" w14:paraId="00BA18A4" w14:textId="77777777">
            <w:pPr>
              <w:pStyle w:val="Header"/>
              <w:tabs>
                <w:tab w:val="clear" w:pos="4153"/>
                <w:tab w:val="clear" w:pos="8306"/>
              </w:tabs>
              <w:ind w:left="360"/>
              <w:rPr>
                <w:rFonts w:ascii="Arial" w:hAnsi="Arial" w:cs="Arial"/>
                <w:b/>
                <w:bCs/>
              </w:rPr>
            </w:pPr>
            <w:r w:rsidRPr="00DE4A28">
              <w:rPr>
                <w:rFonts w:ascii="Arial" w:hAnsi="Arial" w:cs="Arial"/>
                <w:b/>
                <w:bCs/>
              </w:rPr>
              <w:t xml:space="preserve">Q2: </w:t>
            </w:r>
            <w:r w:rsidRPr="00737CED">
              <w:rPr>
                <w:rFonts w:ascii="Arial" w:hAnsi="Arial" w:cs="Arial"/>
                <w:b/>
                <w:bCs/>
              </w:rPr>
              <w:t xml:space="preserve">If the answer to Q1 is yes, this required functionality does not fit with the current scope of the Nnrf_NFManagement_NFStatusSubscribe service operation. </w:t>
            </w:r>
            <w:r w:rsidRPr="00D557C4">
              <w:rPr>
                <w:rFonts w:ascii="Arial" w:hAnsi="Arial" w:cs="Arial"/>
                <w:b/>
                <w:bCs/>
              </w:rPr>
              <w:t>CT4 kindly asks SA2 to clarify which service operation is suitable for this purpose?</w:t>
            </w:r>
          </w:p>
          <w:p w:rsidR="00534452" w:rsidP="00CE143A" w:rsidRDefault="00534452" w14:paraId="07AABADA" w14:textId="77777777">
            <w:pPr>
              <w:rPr>
                <w:rFonts w:ascii="Arial" w:hAnsi="Arial" w:cs="Arial"/>
              </w:rPr>
            </w:pPr>
          </w:p>
        </w:tc>
      </w:tr>
    </w:tbl>
    <w:p w:rsidRPr="00CE143A" w:rsidR="00534452" w:rsidP="00CE143A" w:rsidRDefault="00534452" w14:paraId="48CEE257" w14:textId="77777777">
      <w:pPr>
        <w:rPr>
          <w:rFonts w:ascii="Arial" w:hAnsi="Arial" w:cs="Arial"/>
        </w:rPr>
      </w:pPr>
    </w:p>
    <w:p w:rsidR="003B4EBB" w:rsidP="00AE5E84" w:rsidRDefault="00DB17F5" w14:paraId="307A8B58" w14:textId="51DC2B54">
      <w:pPr>
        <w:rPr>
          <w:rFonts w:ascii="Arial" w:hAnsi="Arial" w:cs="Arial"/>
        </w:rPr>
      </w:pPr>
      <w:r w:rsidRPr="00DB17F5">
        <w:rPr>
          <w:rFonts w:ascii="Arial" w:hAnsi="Arial" w:cs="Arial"/>
          <w:b/>
          <w:bCs/>
        </w:rPr>
        <w:t xml:space="preserve">SA2 Answer </w:t>
      </w:r>
      <w:r>
        <w:rPr>
          <w:rFonts w:ascii="Arial" w:hAnsi="Arial" w:cs="Arial"/>
          <w:b/>
          <w:bCs/>
        </w:rPr>
        <w:t>2</w:t>
      </w:r>
      <w:r>
        <w:rPr>
          <w:rFonts w:ascii="Arial" w:hAnsi="Arial" w:cs="Arial"/>
        </w:rPr>
        <w:t xml:space="preserve">: </w:t>
      </w:r>
      <w:r w:rsidR="000319A3">
        <w:rPr>
          <w:rFonts w:ascii="Arial" w:hAnsi="Arial" w:cs="Arial"/>
        </w:rPr>
        <w:t xml:space="preserve">SA2 agrees </w:t>
      </w:r>
      <w:r w:rsidR="007167DD">
        <w:rPr>
          <w:rFonts w:ascii="Arial" w:hAnsi="Arial" w:cs="Arial"/>
        </w:rPr>
        <w:t xml:space="preserve">that the intention of the </w:t>
      </w:r>
      <w:r w:rsidRPr="00FD6DFB" w:rsidR="007167DD">
        <w:rPr>
          <w:rFonts w:ascii="Arial" w:hAnsi="Arial" w:cs="Arial"/>
        </w:rPr>
        <w:t>Nnrf_NFManagement</w:t>
      </w:r>
      <w:r w:rsidR="007167DD">
        <w:rPr>
          <w:rFonts w:ascii="Arial" w:hAnsi="Arial" w:cs="Arial"/>
        </w:rPr>
        <w:t xml:space="preserve">StatusSubscribe service operation is a subscription for information available in NF profiles, but the information listed in table 6.22.2-5 is not part of any NF profile. While the information about load, capacity, and priority related to NFs and NF service instances </w:t>
      </w:r>
      <w:r w:rsidR="00AE5E84">
        <w:rPr>
          <w:rFonts w:ascii="Arial" w:hAnsi="Arial" w:cs="Arial"/>
        </w:rPr>
        <w:t xml:space="preserve">as listed in </w:t>
      </w:r>
      <w:r w:rsidRPr="00AE5E84" w:rsidR="00AE5E84">
        <w:rPr>
          <w:rFonts w:ascii="Arial" w:hAnsi="Arial" w:cs="Arial"/>
        </w:rPr>
        <w:t>Table 6.</w:t>
      </w:r>
      <w:r w:rsidR="00AE5E84">
        <w:rPr>
          <w:rFonts w:ascii="Arial" w:hAnsi="Arial" w:cs="Arial"/>
        </w:rPr>
        <w:t>22</w:t>
      </w:r>
      <w:r w:rsidRPr="00AE5E84" w:rsidR="00AE5E84">
        <w:rPr>
          <w:rFonts w:ascii="Arial" w:hAnsi="Arial" w:cs="Arial"/>
        </w:rPr>
        <w:t>.2-2</w:t>
      </w:r>
      <w:r w:rsidR="00AE5E84">
        <w:rPr>
          <w:rFonts w:ascii="Arial" w:hAnsi="Arial" w:cs="Arial"/>
        </w:rPr>
        <w:t xml:space="preserve"> is part of NF profiles, SA2 does not see a need to introduce related filters in the subscription. SA2 thus removed the quoted bullet.</w:t>
      </w:r>
    </w:p>
    <w:p w:rsidR="00AE5E84" w:rsidP="00AE5E84" w:rsidRDefault="00AE5E84" w14:paraId="3078D184" w14:textId="77777777">
      <w:pPr>
        <w:rPr>
          <w:rFonts w:ascii="Arial" w:hAnsi="Arial" w:cs="Arial"/>
        </w:rPr>
      </w:pPr>
    </w:p>
    <w:p w:rsidR="00AE5E84" w:rsidP="00AE5E84" w:rsidRDefault="00AE5E84" w14:paraId="7C5A2755" w14:textId="77777777">
      <w:pPr>
        <w:rPr>
          <w:rFonts w:ascii="Arial" w:hAnsi="Arial" w:cs="Arial"/>
        </w:rPr>
      </w:pPr>
    </w:p>
    <w:p w:rsidR="00534452" w:rsidRDefault="00534452" w14:paraId="25D966A4" w14:textId="77777777">
      <w:pPr>
        <w:pStyle w:val="Header"/>
        <w:tabs>
          <w:tab w:val="clear" w:pos="4153"/>
          <w:tab w:val="clear" w:pos="8306"/>
        </w:tabs>
        <w:rPr>
          <w:rFonts w:ascii="Arial" w:hAnsi="Arial" w:cs="Arial"/>
        </w:rPr>
      </w:pPr>
    </w:p>
    <w:tbl>
      <w:tblPr>
        <w:tblStyle w:val="TableGrid"/>
        <w:tblW w:w="0" w:type="auto"/>
        <w:tblLook w:val="04A0" w:firstRow="1" w:lastRow="0" w:firstColumn="1" w:lastColumn="0" w:noHBand="0" w:noVBand="1"/>
      </w:tblPr>
      <w:tblGrid>
        <w:gridCol w:w="9629"/>
      </w:tblGrid>
      <w:tr w:rsidR="00534452" w:rsidTr="00534452" w14:paraId="4DBCBAA5" w14:textId="77777777">
        <w:tc>
          <w:tcPr>
            <w:tcW w:w="9629" w:type="dxa"/>
          </w:tcPr>
          <w:p w:rsidR="00534452" w:rsidP="00534452" w:rsidRDefault="00534452" w14:paraId="421041DB" w14:textId="77777777">
            <w:pPr>
              <w:pStyle w:val="Header"/>
              <w:rPr>
                <w:rFonts w:ascii="Arial" w:hAnsi="Arial" w:cs="Arial"/>
              </w:rPr>
            </w:pPr>
            <w:r w:rsidRPr="006812D4">
              <w:rPr>
                <w:rFonts w:ascii="Arial" w:hAnsi="Arial" w:cs="Arial"/>
              </w:rPr>
              <w:t>3)</w:t>
            </w:r>
            <w:r>
              <w:rPr>
                <w:rFonts w:ascii="Arial" w:hAnsi="Arial" w:cs="Arial"/>
              </w:rPr>
              <w:t xml:space="preserve"> </w:t>
            </w:r>
            <w:r w:rsidRPr="00EE23B5">
              <w:rPr>
                <w:rFonts w:ascii="Arial" w:hAnsi="Arial" w:cs="Arial"/>
              </w:rPr>
              <w:t>Table</w:t>
            </w:r>
            <w:r>
              <w:rPr>
                <w:rFonts w:ascii="Arial" w:hAnsi="Arial" w:cs="Arial"/>
              </w:rPr>
              <w:t> </w:t>
            </w:r>
            <w:r w:rsidRPr="00EE23B5">
              <w:rPr>
                <w:rFonts w:ascii="Arial" w:hAnsi="Arial" w:cs="Arial"/>
              </w:rPr>
              <w:t>6.</w:t>
            </w:r>
            <w:r>
              <w:rPr>
                <w:rFonts w:ascii="Arial" w:hAnsi="Arial" w:cs="Arial"/>
              </w:rPr>
              <w:t>22</w:t>
            </w:r>
            <w:r w:rsidRPr="00EE23B5">
              <w:rPr>
                <w:rFonts w:ascii="Arial" w:hAnsi="Arial" w:cs="Arial"/>
              </w:rPr>
              <w:t>.2-1</w:t>
            </w:r>
            <w:r>
              <w:rPr>
                <w:rFonts w:ascii="Arial" w:hAnsi="Arial" w:cs="Arial"/>
              </w:rPr>
              <w:t xml:space="preserve"> (</w:t>
            </w:r>
            <w:r w:rsidRPr="00EE23B5">
              <w:rPr>
                <w:rFonts w:ascii="Arial" w:hAnsi="Arial" w:cs="Arial"/>
              </w:rPr>
              <w:t>UE related Context Data collection</w:t>
            </w:r>
            <w:r>
              <w:rPr>
                <w:rFonts w:ascii="Arial" w:hAnsi="Arial" w:cs="Arial"/>
              </w:rPr>
              <w:t>) of TS 23.288 specifies:</w:t>
            </w:r>
          </w:p>
          <w:p w:rsidR="00534452" w:rsidP="00534452" w:rsidRDefault="00534452" w14:paraId="04BB3EBC" w14:textId="77777777">
            <w:pPr>
              <w:pStyle w:val="Header"/>
              <w:rPr>
                <w:rFonts w:ascii="Arial" w:hAnsi="Arial" w:cs="Arial"/>
              </w:rPr>
            </w:pPr>
          </w:p>
          <w:p w:rsidRPr="006812D4" w:rsidR="00534452" w:rsidP="00534452" w:rsidRDefault="00534452" w14:paraId="1E627369" w14:textId="77777777">
            <w:pPr>
              <w:pStyle w:val="Header"/>
              <w:rPr>
                <w:rFonts w:ascii="Arial" w:hAnsi="Arial" w:cs="Arial"/>
              </w:rPr>
            </w:pPr>
            <w:r>
              <w:rPr>
                <w:noProof/>
              </w:rPr>
              <w:drawing>
                <wp:inline distT="0" distB="0" distL="0" distR="0" wp14:anchorId="2C792648" wp14:editId="3EBE74B1">
                  <wp:extent cx="6122035" cy="8020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802005"/>
                          </a:xfrm>
                          <a:prstGeom prst="rect">
                            <a:avLst/>
                          </a:prstGeom>
                          <a:noFill/>
                          <a:ln>
                            <a:noFill/>
                          </a:ln>
                        </pic:spPr>
                      </pic:pic>
                    </a:graphicData>
                  </a:graphic>
                </wp:inline>
              </w:drawing>
            </w:r>
          </w:p>
          <w:p w:rsidRPr="000D1B3D" w:rsidR="00534452" w:rsidP="00534452" w:rsidRDefault="00534452" w14:paraId="41F25710" w14:textId="77777777">
            <w:pPr>
              <w:pStyle w:val="Header"/>
              <w:ind w:left="720"/>
              <w:rPr>
                <w:rFonts w:ascii="Arial" w:hAnsi="Arial" w:cs="Arial"/>
              </w:rPr>
            </w:pPr>
          </w:p>
          <w:p w:rsidR="00534452" w:rsidP="00534452" w:rsidRDefault="00534452" w14:paraId="0902EB70" w14:textId="77777777">
            <w:pPr>
              <w:pStyle w:val="Header"/>
              <w:tabs>
                <w:tab w:val="clear" w:pos="4153"/>
                <w:tab w:val="clear" w:pos="8306"/>
              </w:tabs>
              <w:ind w:left="360"/>
              <w:rPr>
                <w:rFonts w:ascii="Arial" w:hAnsi="Arial" w:cs="Arial"/>
              </w:rPr>
            </w:pPr>
            <w:r w:rsidRPr="000D1B3D">
              <w:rPr>
                <w:rFonts w:ascii="Arial" w:hAnsi="Arial" w:cs="Arial"/>
              </w:rPr>
              <w:t>An NF instance may comprise multiple NF service instances supporting the same and/or different service names, e.g. for different network slices, possibly deployed in different Data Centers.</w:t>
            </w:r>
          </w:p>
          <w:p w:rsidRPr="000D1B3D" w:rsidR="00534452" w:rsidP="00534452" w:rsidRDefault="00534452" w14:paraId="500EED5F" w14:textId="77777777">
            <w:pPr>
              <w:pStyle w:val="Header"/>
              <w:tabs>
                <w:tab w:val="clear" w:pos="4153"/>
                <w:tab w:val="clear" w:pos="8306"/>
              </w:tabs>
              <w:ind w:left="360"/>
              <w:rPr>
                <w:rFonts w:ascii="Arial" w:hAnsi="Arial" w:cs="Arial"/>
              </w:rPr>
            </w:pPr>
          </w:p>
          <w:p w:rsidR="00534452" w:rsidP="00534452" w:rsidRDefault="00534452" w14:paraId="67B52C80" w14:textId="77777777">
            <w:pPr>
              <w:pStyle w:val="Header"/>
              <w:tabs>
                <w:tab w:val="clear" w:pos="4153"/>
                <w:tab w:val="clear" w:pos="8306"/>
              </w:tabs>
              <w:ind w:left="360"/>
              <w:rPr>
                <w:rFonts w:ascii="Arial" w:hAnsi="Arial" w:cs="Arial"/>
                <w:b/>
                <w:bCs/>
              </w:rPr>
            </w:pPr>
            <w:r w:rsidRPr="00703ADC">
              <w:rPr>
                <w:rFonts w:ascii="Arial" w:hAnsi="Arial" w:cs="Arial"/>
                <w:b/>
                <w:bCs/>
              </w:rPr>
              <w:t xml:space="preserve">Q3: </w:t>
            </w:r>
            <w:r w:rsidRPr="0043224E">
              <w:rPr>
                <w:rFonts w:ascii="Arial" w:hAnsi="Arial" w:cs="Arial"/>
                <w:b/>
                <w:bCs/>
              </w:rPr>
              <w:t>Accordingly, should NF metrics related to signalling storm information be reported per Service Name (i.e. with the NF instance aggregating metrics of all NF service instances supporting the same service name) or per NF service instance?</w:t>
            </w:r>
          </w:p>
          <w:p w:rsidR="00534452" w:rsidRDefault="00534452" w14:paraId="7572BCAA" w14:textId="77777777">
            <w:pPr>
              <w:pStyle w:val="Header"/>
              <w:tabs>
                <w:tab w:val="clear" w:pos="4153"/>
                <w:tab w:val="clear" w:pos="8306"/>
              </w:tabs>
              <w:rPr>
                <w:rFonts w:ascii="Arial" w:hAnsi="Arial" w:cs="Arial"/>
              </w:rPr>
            </w:pPr>
          </w:p>
        </w:tc>
      </w:tr>
    </w:tbl>
    <w:p w:rsidR="00534452" w:rsidRDefault="00534452" w14:paraId="56FF73C2" w14:textId="77777777">
      <w:pPr>
        <w:pStyle w:val="Header"/>
        <w:tabs>
          <w:tab w:val="clear" w:pos="4153"/>
          <w:tab w:val="clear" w:pos="8306"/>
        </w:tabs>
        <w:rPr>
          <w:rFonts w:ascii="Arial" w:hAnsi="Arial" w:cs="Arial"/>
        </w:rPr>
      </w:pPr>
    </w:p>
    <w:p w:rsidR="00DB17F5" w:rsidP="00DB17F5" w:rsidRDefault="00DB17F5" w14:paraId="218835EE" w14:textId="6AA19801">
      <w:pPr>
        <w:rPr>
          <w:rFonts w:ascii="Arial" w:hAnsi="Arial" w:cs="Arial"/>
        </w:rPr>
      </w:pPr>
      <w:r w:rsidRPr="00DB17F5">
        <w:rPr>
          <w:rFonts w:ascii="Arial" w:hAnsi="Arial" w:cs="Arial"/>
          <w:b/>
          <w:bCs/>
        </w:rPr>
        <w:t xml:space="preserve">SA2 Answer </w:t>
      </w:r>
      <w:r>
        <w:rPr>
          <w:rFonts w:ascii="Arial" w:hAnsi="Arial" w:cs="Arial"/>
          <w:b/>
          <w:bCs/>
        </w:rPr>
        <w:t>3</w:t>
      </w:r>
      <w:r>
        <w:rPr>
          <w:rFonts w:ascii="Arial" w:hAnsi="Arial" w:cs="Arial"/>
        </w:rPr>
        <w:t xml:space="preserve">: </w:t>
      </w:r>
      <w:r w:rsidR="007C5395">
        <w:rPr>
          <w:rFonts w:ascii="Arial" w:hAnsi="Arial" w:cs="Arial"/>
        </w:rPr>
        <w:t>SA2 agrees that it is</w:t>
      </w:r>
      <w:r w:rsidRPr="007C5395" w:rsidR="007C5395">
        <w:rPr>
          <w:rFonts w:ascii="Arial" w:hAnsi="Arial" w:cs="Arial"/>
        </w:rPr>
        <w:t xml:space="preserve"> appropriate to report metrics per service instance rather than per service name</w:t>
      </w:r>
      <w:r w:rsidR="00B53E22">
        <w:rPr>
          <w:rFonts w:ascii="Arial" w:hAnsi="Arial" w:cs="Arial"/>
        </w:rPr>
        <w:t xml:space="preserve"> if such information is available</w:t>
      </w:r>
      <w:r w:rsidRPr="007C5395" w:rsidR="007C5395">
        <w:rPr>
          <w:rFonts w:ascii="Arial" w:hAnsi="Arial" w:cs="Arial"/>
        </w:rPr>
        <w:t>. An NF instance can comprise multiple service instances supporting the same service (name) e.g. for different network slices, and so aggregating all the metrics per service (name) would not allow the consumer to have a correct representation of the traffic handled by all these service instances, e.g. per network slice</w:t>
      </w:r>
      <w:r w:rsidR="00B53E22">
        <w:rPr>
          <w:rFonts w:ascii="Arial" w:hAnsi="Arial" w:cs="Arial"/>
        </w:rPr>
        <w:t xml:space="preserve">. SA2 understands that the peer NF can know the </w:t>
      </w:r>
      <w:r w:rsidRPr="00B53E22" w:rsidR="00B53E22">
        <w:rPr>
          <w:rFonts w:ascii="Arial" w:hAnsi="Arial" w:cs="Arial"/>
        </w:rPr>
        <w:t xml:space="preserve">NF service instance </w:t>
      </w:r>
      <w:r w:rsidR="00B53E22">
        <w:rPr>
          <w:rFonts w:ascii="Arial" w:hAnsi="Arial" w:cs="Arial"/>
        </w:rPr>
        <w:t xml:space="preserve">of the producer via the information provided as part of the binding mechanism. </w:t>
      </w:r>
      <w:r w:rsidR="00C93055">
        <w:rPr>
          <w:rFonts w:ascii="Arial" w:hAnsi="Arial" w:cs="Arial"/>
        </w:rPr>
        <w:t>Thus SA2 c</w:t>
      </w:r>
      <w:r w:rsidR="00C93055">
        <w:rPr>
          <w:noProof/>
        </w:rPr>
        <w:t>larif</w:t>
      </w:r>
      <w:r w:rsidR="00C93055">
        <w:rPr>
          <w:noProof/>
        </w:rPr>
        <w:t>ied</w:t>
      </w:r>
      <w:r w:rsidR="00C93055">
        <w:rPr>
          <w:noProof/>
        </w:rPr>
        <w:t xml:space="preserve"> in Table </w:t>
      </w:r>
      <w:r w:rsidR="00C93055">
        <w:t xml:space="preserve">6.22.2-1 </w:t>
      </w:r>
      <w:r w:rsidR="00C93055">
        <w:rPr>
          <w:noProof/>
        </w:rPr>
        <w:t xml:space="preserve">that </w:t>
      </w:r>
      <w:r w:rsidR="00C93055">
        <w:t xml:space="preserve">Request type designates a </w:t>
      </w:r>
      <w:bookmarkStart w:name="_Hlk194060121" w:id="0"/>
      <w:r w:rsidR="00C93055">
        <w:t>NF service instance when available and otherwise NF service name</w:t>
      </w:r>
      <w:bookmarkEnd w:id="0"/>
      <w:r w:rsidR="00C93055">
        <w:t>.</w:t>
      </w:r>
    </w:p>
    <w:p w:rsidR="00DB17F5" w:rsidRDefault="00DB17F5" w14:paraId="00463C69" w14:textId="77777777">
      <w:pPr>
        <w:pStyle w:val="Header"/>
        <w:tabs>
          <w:tab w:val="clear" w:pos="4153"/>
          <w:tab w:val="clear" w:pos="8306"/>
        </w:tabs>
        <w:rPr>
          <w:rFonts w:ascii="Arial" w:hAnsi="Arial" w:cs="Arial"/>
        </w:rPr>
      </w:pPr>
    </w:p>
    <w:p w:rsidR="002A4DD0" w:rsidP="00703ADC" w:rsidRDefault="002A4DD0" w14:paraId="74F4EDEB" w14:textId="77777777">
      <w:pPr>
        <w:pStyle w:val="Header"/>
        <w:ind w:left="720"/>
        <w:rPr>
          <w:rFonts w:ascii="Arial" w:hAnsi="Arial" w:cs="Arial"/>
          <w:b/>
          <w:bCs/>
        </w:rPr>
      </w:pPr>
    </w:p>
    <w:p w:rsidR="00934888" w:rsidP="004C243F" w:rsidRDefault="00934888" w14:paraId="033E8ED6" w14:textId="77777777">
      <w:pPr>
        <w:pStyle w:val="Header"/>
        <w:rPr>
          <w:rFonts w:ascii="Arial" w:hAnsi="Arial" w:cs="Arial"/>
          <w:b/>
          <w:bCs/>
        </w:rPr>
      </w:pPr>
    </w:p>
    <w:tbl>
      <w:tblPr>
        <w:tblStyle w:val="TableGrid"/>
        <w:tblW w:w="0" w:type="auto"/>
        <w:tblLook w:val="04A0" w:firstRow="1" w:lastRow="0" w:firstColumn="1" w:lastColumn="0" w:noHBand="0" w:noVBand="1"/>
      </w:tblPr>
      <w:tblGrid>
        <w:gridCol w:w="9629"/>
      </w:tblGrid>
      <w:tr w:rsidR="00534452" w:rsidTr="00534452" w14:paraId="25EC1051" w14:textId="77777777">
        <w:tc>
          <w:tcPr>
            <w:tcW w:w="9629" w:type="dxa"/>
          </w:tcPr>
          <w:p w:rsidR="00534452" w:rsidP="00534452" w:rsidRDefault="00534452" w14:paraId="4AC1BA06" w14:textId="77777777">
            <w:pPr>
              <w:pStyle w:val="Header"/>
              <w:rPr>
                <w:rFonts w:ascii="Arial" w:hAnsi="Arial" w:cs="Arial"/>
              </w:rPr>
            </w:pPr>
            <w:r>
              <w:rPr>
                <w:rFonts w:ascii="Arial" w:hAnsi="Arial" w:cs="Arial"/>
              </w:rPr>
              <w:t>4) Clause </w:t>
            </w:r>
            <w:r w:rsidRPr="00393B45">
              <w:rPr>
                <w:rFonts w:ascii="Arial" w:hAnsi="Arial" w:cs="Arial"/>
              </w:rPr>
              <w:t>5.2.29.2.1</w:t>
            </w:r>
            <w:r>
              <w:rPr>
                <w:rFonts w:ascii="Arial" w:hAnsi="Arial" w:cs="Arial"/>
              </w:rPr>
              <w:t xml:space="preserve"> of TS 23.502 specifies:</w:t>
            </w:r>
          </w:p>
          <w:p w:rsidR="00534452" w:rsidP="00534452" w:rsidRDefault="00534452" w14:paraId="050A588B" w14:textId="77777777">
            <w:pPr>
              <w:pStyle w:val="Header"/>
              <w:rPr>
                <w:rFonts w:ascii="Arial" w:hAnsi="Arial" w:cs="Arial"/>
              </w:rPr>
            </w:pPr>
          </w:p>
          <w:p w:rsidRPr="009F7187" w:rsidR="00534452" w:rsidP="00534452" w:rsidRDefault="00534452" w14:paraId="78F37DDF" w14:textId="77777777">
            <w:pPr>
              <w:pStyle w:val="Header"/>
              <w:ind w:left="720"/>
              <w:rPr>
                <w:rFonts w:ascii="Arial" w:hAnsi="Arial" w:cs="Arial"/>
              </w:rPr>
            </w:pPr>
            <w:r w:rsidRPr="009F7187">
              <w:rPr>
                <w:rFonts w:ascii="Arial" w:hAnsi="Arial" w:cs="Arial"/>
              </w:rPr>
              <w:t>"</w:t>
            </w:r>
            <w:r w:rsidRPr="009F7187">
              <w:rPr>
                <w:rFonts w:ascii="Arial" w:hAnsi="Arial" w:cs="Arial"/>
              </w:rPr>
              <w:tab/>
            </w:r>
            <w:r w:rsidRPr="00380F60">
              <w:rPr>
                <w:rFonts w:ascii="Arial" w:hAnsi="Arial" w:cs="Arial"/>
              </w:rPr>
              <w:t xml:space="preserve">Abnormal </w:t>
            </w:r>
            <w:r w:rsidRPr="00380F60">
              <w:rPr>
                <w:rFonts w:ascii="Arial" w:hAnsi="Arial" w:cs="Arial"/>
                <w:lang w:eastAsia="zh-CN"/>
              </w:rPr>
              <w:t>Signalling characteristics</w:t>
            </w:r>
            <w:r w:rsidRPr="00380F60">
              <w:rPr>
                <w:rFonts w:ascii="Arial" w:hAnsi="Arial" w:cs="Arial"/>
              </w:rPr>
              <w:t>:</w:t>
            </w:r>
            <w:r w:rsidRPr="009F7187">
              <w:rPr>
                <w:rFonts w:ascii="Arial" w:hAnsi="Arial" w:cs="Arial"/>
              </w:rPr>
              <w:t xml:space="preserve"> An NF, NF set, </w:t>
            </w:r>
            <w:r w:rsidRPr="00997BFB">
              <w:rPr>
                <w:rFonts w:ascii="Arial" w:hAnsi="Arial" w:cs="Arial"/>
                <w:highlight w:val="yellow"/>
              </w:rPr>
              <w:t>Service Type</w:t>
            </w:r>
            <w:r w:rsidRPr="009F7187">
              <w:rPr>
                <w:rFonts w:ascii="Arial" w:hAnsi="Arial" w:cs="Arial"/>
              </w:rPr>
              <w:t xml:space="preserve">, may be provided as target. </w:t>
            </w:r>
            <w:r>
              <w:rPr>
                <w:rFonts w:ascii="Arial" w:hAnsi="Arial" w:cs="Arial"/>
              </w:rPr>
              <w:t xml:space="preserve">A </w:t>
            </w:r>
            <w:r w:rsidRPr="009F7187">
              <w:rPr>
                <w:rFonts w:ascii="Arial" w:hAnsi="Arial" w:cs="Arial"/>
              </w:rPr>
              <w:t>reporting threshold (in terms of absolute transaction or deviation from average, or in terms of a minimum percentage failed transactions) "</w:t>
            </w:r>
          </w:p>
          <w:p w:rsidR="00534452" w:rsidP="00534452" w:rsidRDefault="00534452" w14:paraId="3030C8C0" w14:textId="77777777">
            <w:pPr>
              <w:pStyle w:val="Header"/>
              <w:rPr>
                <w:rFonts w:ascii="Arial" w:hAnsi="Arial" w:cs="Arial"/>
              </w:rPr>
            </w:pPr>
          </w:p>
          <w:p w:rsidR="00534452" w:rsidP="00534452" w:rsidRDefault="00534452" w14:paraId="5A924796" w14:textId="77777777">
            <w:pPr>
              <w:pStyle w:val="Header"/>
              <w:tabs>
                <w:tab w:val="clear" w:pos="4153"/>
                <w:tab w:val="clear" w:pos="8306"/>
              </w:tabs>
              <w:ind w:left="360"/>
              <w:rPr>
                <w:rFonts w:ascii="Arial" w:hAnsi="Arial" w:cs="Arial"/>
                <w:b/>
                <w:bCs/>
              </w:rPr>
            </w:pPr>
            <w:r w:rsidRPr="00703ADC">
              <w:rPr>
                <w:rFonts w:ascii="Arial" w:hAnsi="Arial" w:cs="Arial"/>
                <w:b/>
                <w:bCs/>
              </w:rPr>
              <w:t>Q</w:t>
            </w:r>
            <w:r>
              <w:rPr>
                <w:rFonts w:ascii="Arial" w:hAnsi="Arial" w:cs="Arial"/>
                <w:b/>
                <w:bCs/>
              </w:rPr>
              <w:t>4</w:t>
            </w:r>
            <w:r w:rsidRPr="00703ADC">
              <w:rPr>
                <w:rFonts w:ascii="Arial" w:hAnsi="Arial" w:cs="Arial"/>
                <w:b/>
                <w:bCs/>
              </w:rPr>
              <w:t xml:space="preserve">: </w:t>
            </w:r>
            <w:r w:rsidRPr="00770F49">
              <w:rPr>
                <w:rFonts w:ascii="Arial" w:hAnsi="Arial" w:cs="Arial"/>
                <w:b/>
                <w:bCs/>
              </w:rPr>
              <w:t xml:space="preserve">Does “Service Type” refer to “service name”? </w:t>
            </w:r>
            <w:r>
              <w:rPr>
                <w:rFonts w:ascii="Arial" w:hAnsi="Arial" w:cs="Arial"/>
                <w:b/>
                <w:bCs/>
              </w:rPr>
              <w:t>If the answer is yes, s</w:t>
            </w:r>
            <w:r w:rsidRPr="00770F49">
              <w:rPr>
                <w:rFonts w:ascii="Arial" w:hAnsi="Arial" w:cs="Arial"/>
                <w:b/>
                <w:bCs/>
              </w:rPr>
              <w:t xml:space="preserve">hould SCP metrics related to signalling storm information be reported per </w:t>
            </w:r>
            <w:r>
              <w:rPr>
                <w:rFonts w:ascii="Arial" w:hAnsi="Arial" w:cs="Arial"/>
                <w:b/>
                <w:bCs/>
              </w:rPr>
              <w:t>"</w:t>
            </w:r>
            <w:r w:rsidRPr="00770F49">
              <w:rPr>
                <w:rFonts w:ascii="Arial" w:hAnsi="Arial" w:cs="Arial"/>
                <w:b/>
                <w:bCs/>
              </w:rPr>
              <w:t>Service Name</w:t>
            </w:r>
            <w:r>
              <w:rPr>
                <w:rFonts w:ascii="Arial" w:hAnsi="Arial" w:cs="Arial"/>
                <w:b/>
                <w:bCs/>
              </w:rPr>
              <w:t>"</w:t>
            </w:r>
            <w:r w:rsidRPr="00770F49">
              <w:rPr>
                <w:rFonts w:ascii="Arial" w:hAnsi="Arial" w:cs="Arial"/>
                <w:b/>
                <w:bCs/>
              </w:rPr>
              <w:t xml:space="preserve"> or </w:t>
            </w:r>
            <w:r>
              <w:rPr>
                <w:rFonts w:ascii="Arial" w:hAnsi="Arial" w:cs="Arial"/>
                <w:b/>
                <w:bCs/>
              </w:rPr>
              <w:t>"</w:t>
            </w:r>
            <w:r w:rsidRPr="00770F49">
              <w:rPr>
                <w:rFonts w:ascii="Arial" w:hAnsi="Arial" w:cs="Arial"/>
                <w:b/>
                <w:bCs/>
              </w:rPr>
              <w:t>Service instance</w:t>
            </w:r>
            <w:r>
              <w:rPr>
                <w:rFonts w:ascii="Arial" w:hAnsi="Arial" w:cs="Arial"/>
                <w:b/>
                <w:bCs/>
              </w:rPr>
              <w:t>"</w:t>
            </w:r>
            <w:r w:rsidRPr="00770F49">
              <w:rPr>
                <w:rFonts w:ascii="Arial" w:hAnsi="Arial" w:cs="Arial"/>
                <w:b/>
                <w:bCs/>
              </w:rPr>
              <w:t>?</w:t>
            </w:r>
            <w:r>
              <w:rPr>
                <w:rFonts w:ascii="Arial" w:hAnsi="Arial" w:cs="Arial"/>
                <w:b/>
                <w:bCs/>
              </w:rPr>
              <w:t xml:space="preserve"> If the answer is no, what does "Service Type" refer to?</w:t>
            </w:r>
          </w:p>
          <w:p w:rsidR="00534452" w:rsidP="004C243F" w:rsidRDefault="00534452" w14:paraId="0A98E093" w14:textId="77777777">
            <w:pPr>
              <w:pStyle w:val="Header"/>
              <w:rPr>
                <w:rFonts w:ascii="Arial" w:hAnsi="Arial" w:cs="Arial"/>
                <w:b/>
                <w:bCs/>
              </w:rPr>
            </w:pPr>
          </w:p>
        </w:tc>
      </w:tr>
    </w:tbl>
    <w:p w:rsidR="00534452" w:rsidP="004C243F" w:rsidRDefault="00534452" w14:paraId="03B6EE85" w14:textId="77777777">
      <w:pPr>
        <w:pStyle w:val="Header"/>
        <w:rPr>
          <w:rFonts w:ascii="Arial" w:hAnsi="Arial" w:cs="Arial"/>
          <w:b/>
          <w:bCs/>
        </w:rPr>
      </w:pPr>
    </w:p>
    <w:p w:rsidR="006F07D7" w:rsidP="00094B18" w:rsidRDefault="006F07D7" w14:paraId="44280891" w14:textId="77777777">
      <w:pPr>
        <w:pStyle w:val="Header"/>
        <w:rPr>
          <w:rFonts w:ascii="Arial" w:hAnsi="Arial" w:cs="Arial"/>
        </w:rPr>
      </w:pPr>
    </w:p>
    <w:p w:rsidR="00C93055" w:rsidP="00C93055" w:rsidRDefault="00DB17F5" w14:paraId="21DFB36A" w14:textId="3F20526A">
      <w:pPr>
        <w:rPr>
          <w:rFonts w:ascii="Arial" w:hAnsi="Arial" w:cs="Arial"/>
        </w:rPr>
      </w:pPr>
      <w:r w:rsidRPr="23313E9B" w:rsidR="00DB17F5">
        <w:rPr>
          <w:rFonts w:ascii="Arial" w:hAnsi="Arial" w:cs="Arial"/>
          <w:b w:val="1"/>
          <w:bCs w:val="1"/>
        </w:rPr>
        <w:t xml:space="preserve">SA2 Answer </w:t>
      </w:r>
      <w:r w:rsidRPr="23313E9B" w:rsidR="00DB17F5">
        <w:rPr>
          <w:rFonts w:ascii="Arial" w:hAnsi="Arial" w:cs="Arial"/>
          <w:b w:val="1"/>
          <w:bCs w:val="1"/>
        </w:rPr>
        <w:t>4</w:t>
      </w:r>
      <w:r w:rsidRPr="23313E9B" w:rsidR="00DB17F5">
        <w:rPr>
          <w:rFonts w:ascii="Arial" w:hAnsi="Arial" w:cs="Arial"/>
        </w:rPr>
        <w:t xml:space="preserve">: </w:t>
      </w:r>
      <w:r w:rsidRPr="23313E9B" w:rsidR="00C93055">
        <w:rPr>
          <w:rFonts w:ascii="Arial" w:hAnsi="Arial" w:cs="Arial"/>
        </w:rPr>
        <w:t>SA2 agrees that it is</w:t>
      </w:r>
      <w:r w:rsidRPr="23313E9B" w:rsidR="00C93055">
        <w:rPr>
          <w:rFonts w:ascii="Arial" w:hAnsi="Arial" w:cs="Arial"/>
        </w:rPr>
        <w:t xml:space="preserve"> </w:t>
      </w:r>
      <w:r w:rsidRPr="23313E9B" w:rsidR="0099244C">
        <w:rPr>
          <w:rFonts w:ascii="Arial" w:hAnsi="Arial" w:cs="Arial"/>
        </w:rPr>
        <w:t>desirable to support</w:t>
      </w:r>
      <w:r w:rsidRPr="23313E9B" w:rsidR="00C93055">
        <w:rPr>
          <w:rFonts w:ascii="Arial" w:hAnsi="Arial" w:cs="Arial"/>
        </w:rPr>
        <w:t xml:space="preserve"> report</w:t>
      </w:r>
      <w:r w:rsidRPr="23313E9B" w:rsidR="0099244C">
        <w:rPr>
          <w:rFonts w:ascii="Arial" w:hAnsi="Arial" w:cs="Arial"/>
        </w:rPr>
        <w:t>ing</w:t>
      </w:r>
      <w:r w:rsidRPr="23313E9B" w:rsidR="00C93055">
        <w:rPr>
          <w:rFonts w:ascii="Arial" w:hAnsi="Arial" w:cs="Arial"/>
        </w:rPr>
        <w:t xml:space="preserve"> per service instance rather than per service name</w:t>
      </w:r>
      <w:r w:rsidRPr="23313E9B" w:rsidR="00C93055">
        <w:rPr>
          <w:rFonts w:ascii="Arial" w:hAnsi="Arial" w:cs="Arial"/>
        </w:rPr>
        <w:t xml:space="preserve"> if such information is available</w:t>
      </w:r>
      <w:r w:rsidRPr="23313E9B" w:rsidR="0099244C">
        <w:rPr>
          <w:rFonts w:ascii="Arial" w:hAnsi="Arial" w:cs="Arial"/>
        </w:rPr>
        <w:t xml:space="preserve"> for reasons outlined in response to question 3</w:t>
      </w:r>
      <w:r w:rsidRPr="23313E9B" w:rsidR="00C93055">
        <w:rPr>
          <w:rFonts w:ascii="Arial" w:hAnsi="Arial" w:cs="Arial"/>
        </w:rPr>
        <w:t xml:space="preserve">. </w:t>
      </w:r>
      <w:r w:rsidRPr="23313E9B" w:rsidR="00C93055">
        <w:rPr>
          <w:rFonts w:ascii="Arial" w:hAnsi="Arial" w:cs="Arial"/>
        </w:rPr>
        <w:t xml:space="preserve">SA2 understands that the </w:t>
      </w:r>
      <w:r w:rsidRPr="23313E9B" w:rsidR="0099244C">
        <w:rPr>
          <w:rFonts w:ascii="Arial" w:hAnsi="Arial" w:cs="Arial"/>
        </w:rPr>
        <w:t>SCP</w:t>
      </w:r>
      <w:r w:rsidRPr="23313E9B" w:rsidR="00C93055">
        <w:rPr>
          <w:rFonts w:ascii="Arial" w:hAnsi="Arial" w:cs="Arial"/>
        </w:rPr>
        <w:t xml:space="preserve"> can know the </w:t>
      </w:r>
      <w:r w:rsidRPr="23313E9B" w:rsidR="00C93055">
        <w:rPr>
          <w:rFonts w:ascii="Arial" w:hAnsi="Arial" w:cs="Arial"/>
        </w:rPr>
        <w:t xml:space="preserve">NF service instance </w:t>
      </w:r>
      <w:r w:rsidRPr="23313E9B" w:rsidR="00C93055">
        <w:rPr>
          <w:rFonts w:ascii="Arial" w:hAnsi="Arial" w:cs="Arial"/>
        </w:rPr>
        <w:t xml:space="preserve">of the producer via the information provided as part of the binding mechanism. </w:t>
      </w:r>
      <w:r w:rsidRPr="23313E9B" w:rsidR="00C93055">
        <w:rPr>
          <w:rFonts w:ascii="Arial" w:hAnsi="Arial" w:cs="Arial"/>
        </w:rPr>
        <w:t>Thus</w:t>
      </w:r>
      <w:r w:rsidRPr="23313E9B" w:rsidR="00C93055">
        <w:rPr>
          <w:rFonts w:ascii="Arial" w:hAnsi="Arial" w:cs="Arial"/>
        </w:rPr>
        <w:t xml:space="preserve"> SA2 c</w:t>
      </w:r>
      <w:r w:rsidRPr="23313E9B" w:rsidR="00C93055">
        <w:rPr>
          <w:noProof/>
        </w:rPr>
        <w:t xml:space="preserve">larified in </w:t>
      </w:r>
      <w:r w:rsidRPr="23313E9B" w:rsidR="0099244C">
        <w:rPr>
          <w:rFonts w:ascii="Arial" w:hAnsi="Arial" w:cs="Arial"/>
        </w:rPr>
        <w:t>Clause </w:t>
      </w:r>
      <w:r w:rsidRPr="23313E9B" w:rsidR="0099244C">
        <w:rPr>
          <w:rFonts w:ascii="Arial" w:hAnsi="Arial" w:cs="Arial"/>
        </w:rPr>
        <w:t>5.2.29.2.1</w:t>
      </w:r>
      <w:r w:rsidRPr="23313E9B" w:rsidR="0099244C">
        <w:rPr>
          <w:rFonts w:ascii="Arial" w:hAnsi="Arial" w:cs="Arial"/>
        </w:rPr>
        <w:t xml:space="preserve"> of TS 23.502 </w:t>
      </w:r>
      <w:r w:rsidRPr="23313E9B" w:rsidR="0099244C">
        <w:rPr>
          <w:rFonts w:ascii="Arial" w:hAnsi="Arial" w:cs="Arial"/>
        </w:rPr>
        <w:t>that the subscription can be per NF service</w:t>
      </w:r>
      <w:r w:rsidRPr="23313E9B" w:rsidR="00447D8F">
        <w:rPr>
          <w:rFonts w:ascii="Arial" w:hAnsi="Arial" w:cs="Arial"/>
        </w:rPr>
        <w:t xml:space="preserve"> name or per NF service</w:t>
      </w:r>
      <w:r w:rsidRPr="23313E9B" w:rsidR="0099244C">
        <w:rPr>
          <w:rFonts w:ascii="Arial" w:hAnsi="Arial" w:cs="Arial"/>
        </w:rPr>
        <w:t xml:space="preserve"> instance and</w:t>
      </w:r>
      <w:r w:rsidR="00C93055">
        <w:rPr/>
        <w:t xml:space="preserve"> </w:t>
      </w:r>
      <w:r w:rsidRPr="23313E9B" w:rsidR="00C93055">
        <w:rPr>
          <w:noProof/>
        </w:rPr>
        <w:t xml:space="preserve">that </w:t>
      </w:r>
      <w:r w:rsidRPr="23313E9B" w:rsidR="0099244C">
        <w:rPr>
          <w:noProof/>
        </w:rPr>
        <w:t xml:space="preserve">the reported </w:t>
      </w:r>
      <w:r w:rsidRPr="23313E9B" w:rsidR="00447D8F">
        <w:rPr>
          <w:noProof/>
        </w:rPr>
        <w:t>“</w:t>
      </w:r>
      <w:r w:rsidR="00C93055">
        <w:rPr/>
        <w:t>Request type</w:t>
      </w:r>
      <w:r w:rsidR="00447D8F">
        <w:rPr/>
        <w:t>”</w:t>
      </w:r>
      <w:r w:rsidR="00C93055">
        <w:rPr/>
        <w:t xml:space="preserve"> </w:t>
      </w:r>
      <w:r w:rsidR="00C93055">
        <w:rPr/>
        <w:t>designates</w:t>
      </w:r>
      <w:r w:rsidR="00C93055">
        <w:rPr/>
        <w:t xml:space="preserve"> a NF service instance when available and otherwise NF service name.</w:t>
      </w:r>
    </w:p>
    <w:p w:rsidR="00DB17F5" w:rsidP="00DB17F5" w:rsidRDefault="00DB17F5" w14:paraId="0BF7B578" w14:textId="1DF2A2D5">
      <w:pPr>
        <w:rPr>
          <w:rFonts w:ascii="Arial" w:hAnsi="Arial" w:cs="Arial"/>
        </w:rPr>
      </w:pPr>
    </w:p>
    <w:p w:rsidRPr="00FD6DFB" w:rsidR="00DB17F5" w:rsidP="00094B18" w:rsidRDefault="00DB17F5" w14:paraId="51EFD9DF" w14:textId="77777777">
      <w:pPr>
        <w:pStyle w:val="Header"/>
        <w:rPr>
          <w:rFonts w:ascii="Arial" w:hAnsi="Arial" w:cs="Arial"/>
        </w:rPr>
      </w:pPr>
    </w:p>
    <w:p w:rsidRPr="000F4E43" w:rsidR="00463675" w:rsidRDefault="00463675" w14:paraId="43039839" w14:textId="77777777">
      <w:pPr>
        <w:spacing w:after="120"/>
        <w:rPr>
          <w:rFonts w:ascii="Arial" w:hAnsi="Arial" w:cs="Arial"/>
          <w:b/>
        </w:rPr>
      </w:pPr>
      <w:r w:rsidRPr="000F4E43">
        <w:rPr>
          <w:rFonts w:ascii="Arial" w:hAnsi="Arial" w:cs="Arial"/>
          <w:b/>
        </w:rPr>
        <w:t>2. Actions:</w:t>
      </w:r>
    </w:p>
    <w:p w:rsidRPr="00A45F81" w:rsidR="00463675" w:rsidRDefault="00463675" w14:paraId="7BF3A47C" w14:textId="52EE81F9">
      <w:pPr>
        <w:spacing w:after="120"/>
        <w:ind w:left="1985" w:hanging="1985"/>
        <w:rPr>
          <w:rFonts w:ascii="Arial" w:hAnsi="Arial" w:cs="Arial"/>
          <w:b/>
        </w:rPr>
      </w:pPr>
      <w:r w:rsidRPr="00A45F81">
        <w:rPr>
          <w:rFonts w:ascii="Arial" w:hAnsi="Arial" w:cs="Arial"/>
          <w:b/>
        </w:rPr>
        <w:t xml:space="preserve">To </w:t>
      </w:r>
      <w:r w:rsidR="00534452">
        <w:rPr>
          <w:rFonts w:ascii="Arial" w:hAnsi="Arial" w:cs="Arial"/>
          <w:b/>
        </w:rPr>
        <w:t>CT4</w:t>
      </w:r>
      <w:r w:rsidRPr="00A45F81">
        <w:rPr>
          <w:rFonts w:ascii="Arial" w:hAnsi="Arial" w:cs="Arial"/>
          <w:b/>
        </w:rPr>
        <w:t xml:space="preserve"> group.</w:t>
      </w:r>
    </w:p>
    <w:p w:rsidRPr="00A45F81" w:rsidR="00463675" w:rsidRDefault="00463675" w14:paraId="4CFA2AD2" w14:textId="2AF56F93">
      <w:pPr>
        <w:spacing w:after="120"/>
        <w:ind w:left="993" w:hanging="993"/>
        <w:rPr>
          <w:rFonts w:ascii="Arial" w:hAnsi="Arial" w:cs="Arial"/>
        </w:rPr>
      </w:pPr>
      <w:r w:rsidRPr="00A45F81">
        <w:rPr>
          <w:rFonts w:ascii="Arial" w:hAnsi="Arial" w:cs="Arial"/>
          <w:b/>
        </w:rPr>
        <w:t xml:space="preserve">ACTION: </w:t>
      </w:r>
      <w:r w:rsidRPr="00A45F81">
        <w:rPr>
          <w:rFonts w:ascii="Arial" w:hAnsi="Arial" w:cs="Arial"/>
          <w:b/>
        </w:rPr>
        <w:tab/>
      </w:r>
      <w:r w:rsidR="00534452">
        <w:rPr>
          <w:rFonts w:ascii="Arial" w:hAnsi="Arial" w:cs="Arial"/>
        </w:rPr>
        <w:t>SA2</w:t>
      </w:r>
      <w:r w:rsidRPr="00A45F81">
        <w:rPr>
          <w:rFonts w:ascii="Arial" w:hAnsi="Arial" w:cs="Arial"/>
        </w:rPr>
        <w:t xml:space="preserve"> </w:t>
      </w:r>
      <w:r w:rsidR="00246911">
        <w:rPr>
          <w:rFonts w:ascii="Arial" w:hAnsi="Arial" w:cs="Arial"/>
        </w:rPr>
        <w:t xml:space="preserve">kindly </w:t>
      </w:r>
      <w:r w:rsidRPr="00A45F81">
        <w:rPr>
          <w:rFonts w:ascii="Arial" w:hAnsi="Arial" w:cs="Arial"/>
        </w:rPr>
        <w:t xml:space="preserve">asks </w:t>
      </w:r>
      <w:r w:rsidR="00534452">
        <w:rPr>
          <w:rFonts w:ascii="Arial" w:hAnsi="Arial" w:cs="Arial"/>
        </w:rPr>
        <w:t>CT4</w:t>
      </w:r>
      <w:r w:rsidRPr="00A45F81">
        <w:rPr>
          <w:rFonts w:ascii="Arial" w:hAnsi="Arial" w:cs="Arial"/>
        </w:rPr>
        <w:t xml:space="preserve"> to </w:t>
      </w:r>
      <w:r w:rsidR="00534452">
        <w:rPr>
          <w:rFonts w:ascii="Arial" w:hAnsi="Arial" w:cs="Arial"/>
        </w:rPr>
        <w:t>take the provided answers into account</w:t>
      </w:r>
      <w:r w:rsidRPr="00A45F81">
        <w:rPr>
          <w:rFonts w:ascii="Arial" w:hAnsi="Arial" w:cs="Arial"/>
        </w:rPr>
        <w:t>.</w:t>
      </w:r>
    </w:p>
    <w:p w:rsidRPr="000F4E43" w:rsidR="00463675" w:rsidRDefault="00463675" w14:paraId="0939DFD5" w14:textId="77777777">
      <w:pPr>
        <w:spacing w:after="120"/>
        <w:ind w:left="993" w:hanging="993"/>
        <w:rPr>
          <w:rFonts w:ascii="Arial" w:hAnsi="Arial" w:cs="Arial"/>
        </w:rPr>
      </w:pPr>
    </w:p>
    <w:p w:rsidRPr="009B41F4" w:rsidR="00534452" w:rsidP="00534452" w:rsidRDefault="00534452" w14:paraId="27CC697D" w14:textId="77777777">
      <w:pPr>
        <w:pStyle w:val="Heading1"/>
        <w:rPr>
          <w:rFonts w:eastAsiaTheme="minorEastAsia"/>
          <w:lang w:eastAsia="en-GB"/>
        </w:rPr>
      </w:pPr>
      <w:r w:rsidRPr="009B41F4">
        <w:rPr>
          <w:rFonts w:eastAsiaTheme="minorEastAsia"/>
          <w:lang w:eastAsia="en-GB"/>
        </w:rPr>
        <w:t>3. Date of Next SA2 Meetings:</w:t>
      </w:r>
    </w:p>
    <w:p w:rsidR="00534452" w:rsidP="00534452" w:rsidRDefault="00534452" w14:paraId="67F7B274" w14:textId="77777777">
      <w:pPr>
        <w:tabs>
          <w:tab w:val="left" w:pos="3544"/>
        </w:tabs>
        <w:ind w:left="2268" w:hanging="2268"/>
        <w:rPr>
          <w:rFonts w:cs="Arial"/>
          <w:szCs w:val="16"/>
          <w:lang w:eastAsia="zh-CN"/>
        </w:rPr>
      </w:pPr>
      <w:r w:rsidRPr="005B68C1">
        <w:rPr>
          <w:rFonts w:cs="Arial"/>
          <w:szCs w:val="16"/>
          <w:lang w:eastAsia="zh-CN"/>
        </w:rPr>
        <w:t xml:space="preserve">TSG </w:t>
      </w:r>
      <w:r>
        <w:rPr>
          <w:rFonts w:cs="Arial"/>
          <w:szCs w:val="16"/>
          <w:lang w:eastAsia="zh-CN"/>
        </w:rPr>
        <w:t>SA</w:t>
      </w:r>
      <w:r w:rsidRPr="005B68C1">
        <w:rPr>
          <w:rFonts w:cs="Arial"/>
          <w:szCs w:val="16"/>
          <w:lang w:eastAsia="zh-CN"/>
        </w:rPr>
        <w:t xml:space="preserve"> WG2 Meeting #1</w:t>
      </w:r>
      <w:r>
        <w:rPr>
          <w:rFonts w:cs="Arial"/>
          <w:szCs w:val="16"/>
          <w:lang w:eastAsia="zh-CN"/>
        </w:rPr>
        <w:t>69</w:t>
      </w:r>
      <w:r w:rsidRPr="005B68C1">
        <w:rPr>
          <w:rFonts w:cs="Arial"/>
          <w:szCs w:val="16"/>
          <w:lang w:eastAsia="zh-CN"/>
        </w:rPr>
        <w:tab/>
      </w:r>
      <w:r>
        <w:rPr>
          <w:rFonts w:cs="Arial"/>
          <w:szCs w:val="16"/>
          <w:lang w:eastAsia="zh-CN"/>
        </w:rPr>
        <w:t>19</w:t>
      </w:r>
      <w:r w:rsidRPr="00693CC5">
        <w:rPr>
          <w:rFonts w:cs="Arial"/>
          <w:szCs w:val="16"/>
          <w:vertAlign w:val="superscript"/>
          <w:lang w:eastAsia="zh-CN"/>
        </w:rPr>
        <w:t>th</w:t>
      </w:r>
      <w:r>
        <w:rPr>
          <w:rFonts w:cs="Arial"/>
          <w:szCs w:val="16"/>
          <w:lang w:eastAsia="zh-CN"/>
        </w:rPr>
        <w:t xml:space="preserve"> May </w:t>
      </w:r>
      <w:r w:rsidRPr="005B68C1">
        <w:rPr>
          <w:rFonts w:cs="Arial"/>
          <w:szCs w:val="16"/>
          <w:lang w:eastAsia="zh-CN"/>
        </w:rPr>
        <w:t xml:space="preserve">– </w:t>
      </w:r>
      <w:r>
        <w:rPr>
          <w:rFonts w:cs="Arial"/>
          <w:szCs w:val="16"/>
          <w:lang w:eastAsia="zh-CN"/>
        </w:rPr>
        <w:t>23</w:t>
      </w:r>
      <w:r>
        <w:rPr>
          <w:rFonts w:cs="Arial"/>
          <w:szCs w:val="16"/>
          <w:vertAlign w:val="superscript"/>
          <w:lang w:eastAsia="zh-CN"/>
        </w:rPr>
        <w:t>rd</w:t>
      </w:r>
      <w:r>
        <w:rPr>
          <w:rFonts w:cs="Arial"/>
          <w:szCs w:val="16"/>
          <w:lang w:eastAsia="zh-CN"/>
        </w:rPr>
        <w:t xml:space="preserve"> May</w:t>
      </w:r>
      <w:r w:rsidRPr="005B68C1">
        <w:rPr>
          <w:rFonts w:cs="Arial"/>
          <w:szCs w:val="16"/>
          <w:lang w:eastAsia="zh-CN"/>
        </w:rPr>
        <w:t xml:space="preserve"> 202</w:t>
      </w:r>
      <w:r>
        <w:rPr>
          <w:rFonts w:cs="Arial"/>
          <w:szCs w:val="16"/>
          <w:lang w:eastAsia="zh-CN"/>
        </w:rPr>
        <w:t>5</w:t>
      </w:r>
      <w:r w:rsidRPr="005B68C1">
        <w:rPr>
          <w:rFonts w:cs="Arial"/>
          <w:szCs w:val="16"/>
          <w:lang w:eastAsia="zh-CN"/>
        </w:rPr>
        <w:tab/>
      </w:r>
      <w:r w:rsidRPr="005B68C1">
        <w:rPr>
          <w:rFonts w:cs="Arial"/>
          <w:szCs w:val="16"/>
          <w:lang w:eastAsia="zh-CN"/>
        </w:rPr>
        <w:tab/>
      </w:r>
      <w:r>
        <w:rPr>
          <w:rFonts w:cs="Arial"/>
          <w:szCs w:val="16"/>
          <w:lang w:eastAsia="zh-CN"/>
        </w:rPr>
        <w:t>Fukuoka, Japan</w:t>
      </w:r>
    </w:p>
    <w:p w:rsidR="00534452" w:rsidP="00534452" w:rsidRDefault="00534452" w14:paraId="24860860" w14:textId="77777777">
      <w:pPr>
        <w:tabs>
          <w:tab w:val="left" w:pos="3544"/>
        </w:tabs>
        <w:ind w:left="2268" w:hanging="2268"/>
        <w:rPr>
          <w:rFonts w:cs="Arial"/>
          <w:szCs w:val="16"/>
          <w:lang w:eastAsia="zh-CN"/>
        </w:rPr>
      </w:pPr>
      <w:r w:rsidRPr="005B68C1">
        <w:rPr>
          <w:rFonts w:cs="Arial"/>
          <w:szCs w:val="16"/>
          <w:lang w:eastAsia="zh-CN"/>
        </w:rPr>
        <w:t xml:space="preserve">TSG </w:t>
      </w:r>
      <w:r>
        <w:rPr>
          <w:rFonts w:cs="Arial"/>
          <w:szCs w:val="16"/>
          <w:lang w:eastAsia="zh-CN"/>
        </w:rPr>
        <w:t>SA</w:t>
      </w:r>
      <w:r w:rsidRPr="005B68C1">
        <w:rPr>
          <w:rFonts w:cs="Arial"/>
          <w:szCs w:val="16"/>
          <w:lang w:eastAsia="zh-CN"/>
        </w:rPr>
        <w:t xml:space="preserve"> WG2 Meeting #1</w:t>
      </w:r>
      <w:r>
        <w:rPr>
          <w:rFonts w:cs="Arial"/>
          <w:szCs w:val="16"/>
          <w:lang w:eastAsia="zh-CN"/>
        </w:rPr>
        <w:t>70</w:t>
      </w:r>
      <w:r w:rsidRPr="005B68C1">
        <w:rPr>
          <w:rFonts w:cs="Arial"/>
          <w:szCs w:val="16"/>
          <w:lang w:eastAsia="zh-CN"/>
        </w:rPr>
        <w:tab/>
      </w:r>
      <w:r>
        <w:rPr>
          <w:rFonts w:cs="Arial"/>
          <w:szCs w:val="16"/>
          <w:lang w:eastAsia="zh-CN"/>
        </w:rPr>
        <w:t>25</w:t>
      </w:r>
      <w:r w:rsidRPr="00693CC5">
        <w:rPr>
          <w:rFonts w:cs="Arial"/>
          <w:szCs w:val="16"/>
          <w:vertAlign w:val="superscript"/>
          <w:lang w:eastAsia="zh-CN"/>
        </w:rPr>
        <w:t>th</w:t>
      </w:r>
      <w:r>
        <w:rPr>
          <w:rFonts w:cs="Arial"/>
          <w:szCs w:val="16"/>
          <w:lang w:eastAsia="zh-CN"/>
        </w:rPr>
        <w:t xml:space="preserve"> May </w:t>
      </w:r>
      <w:r w:rsidRPr="005B68C1">
        <w:rPr>
          <w:rFonts w:cs="Arial"/>
          <w:szCs w:val="16"/>
          <w:lang w:eastAsia="zh-CN"/>
        </w:rPr>
        <w:t xml:space="preserve">– </w:t>
      </w:r>
      <w:r>
        <w:rPr>
          <w:rFonts w:cs="Arial"/>
          <w:szCs w:val="16"/>
          <w:lang w:eastAsia="zh-CN"/>
        </w:rPr>
        <w:t>29</w:t>
      </w:r>
      <w:r>
        <w:rPr>
          <w:rFonts w:cs="Arial"/>
          <w:szCs w:val="16"/>
          <w:vertAlign w:val="superscript"/>
          <w:lang w:eastAsia="zh-CN"/>
        </w:rPr>
        <w:t>th</w:t>
      </w:r>
      <w:r>
        <w:rPr>
          <w:rFonts w:cs="Arial"/>
          <w:szCs w:val="16"/>
          <w:lang w:eastAsia="zh-CN"/>
        </w:rPr>
        <w:t xml:space="preserve"> August</w:t>
      </w:r>
      <w:r w:rsidRPr="005B68C1">
        <w:rPr>
          <w:rFonts w:cs="Arial"/>
          <w:szCs w:val="16"/>
          <w:lang w:eastAsia="zh-CN"/>
        </w:rPr>
        <w:t xml:space="preserve"> 202</w:t>
      </w:r>
      <w:r>
        <w:rPr>
          <w:rFonts w:cs="Arial"/>
          <w:szCs w:val="16"/>
          <w:lang w:eastAsia="zh-CN"/>
        </w:rPr>
        <w:t>5</w:t>
      </w:r>
      <w:r w:rsidRPr="005B68C1">
        <w:rPr>
          <w:rFonts w:cs="Arial"/>
          <w:szCs w:val="16"/>
          <w:lang w:eastAsia="zh-CN"/>
        </w:rPr>
        <w:tab/>
      </w:r>
      <w:r w:rsidRPr="007427BC">
        <w:rPr>
          <w:rFonts w:cs="Arial"/>
          <w:szCs w:val="16"/>
          <w:lang w:eastAsia="zh-CN"/>
        </w:rPr>
        <w:t>Goteborg, Sweden</w:t>
      </w:r>
    </w:p>
    <w:p w:rsidRPr="00F0649B" w:rsidR="002C130F" w:rsidP="00534452" w:rsidRDefault="002C130F" w14:paraId="282B989B" w14:textId="69F69658">
      <w:pPr>
        <w:spacing w:after="120"/>
        <w:rPr>
          <w:rFonts w:ascii="Arial" w:hAnsi="Arial" w:cs="Arial"/>
          <w:bCs/>
        </w:rPr>
      </w:pPr>
    </w:p>
    <w:sectPr w:rsidRPr="00F0649B" w:rsidR="002C130F" w:rsidSect="00B40452">
      <w:pgSz w:w="11907" w:h="16840" w:orient="portrait"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4382C" w:rsidRDefault="0004382C" w14:paraId="495D64EE" w14:textId="77777777">
      <w:r>
        <w:separator/>
      </w:r>
    </w:p>
  </w:endnote>
  <w:endnote w:type="continuationSeparator" w:id="0">
    <w:p w:rsidR="0004382C" w:rsidRDefault="0004382C" w14:paraId="56782AA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4382C" w:rsidRDefault="0004382C" w14:paraId="2FFA77E7" w14:textId="77777777">
      <w:r>
        <w:separator/>
      </w:r>
    </w:p>
  </w:footnote>
  <w:footnote w:type="continuationSeparator" w:id="0">
    <w:p w:rsidR="0004382C" w:rsidRDefault="0004382C" w14:paraId="655550FE"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hint="default" w:ascii="Monotype Sorts" w:hAnsi="Monotype Sorts"/>
      </w:rPr>
    </w:lvl>
  </w:abstractNum>
  <w:abstractNum w:abstractNumId="11" w15:restartNumberingAfterBreak="0">
    <w:nsid w:val="2C8E012B"/>
    <w:multiLevelType w:val="hybridMultilevel"/>
    <w:tmpl w:val="AC467BBA"/>
    <w:lvl w:ilvl="0" w:tplc="2000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6863D8"/>
    <w:multiLevelType w:val="hybridMultilevel"/>
    <w:tmpl w:val="1AD22F9E"/>
    <w:lvl w:ilvl="0" w:tplc="FD4C08D4">
      <w:start w:val="1"/>
      <w:numFmt w:val="bullet"/>
      <w:lvlText w:val=""/>
      <w:lvlJc w:val="left"/>
      <w:pPr>
        <w:ind w:left="720" w:hanging="360"/>
      </w:pPr>
      <w:rPr>
        <w:rFonts w:hint="default" w:ascii="Symbol" w:hAnsi="Symbol" w:eastAsia="Times New Roman" w:cs="Aria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hint="default" w:ascii="Webdings" w:hAnsi="Webdings"/>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hint="default" w:ascii="Wingdings" w:hAnsi="Wingdings"/>
      </w:rPr>
    </w:lvl>
  </w:abstractNum>
  <w:num w:numId="1" w16cid:durableId="1965965401">
    <w:abstractNumId w:val="15"/>
  </w:num>
  <w:num w:numId="2" w16cid:durableId="134497035">
    <w:abstractNumId w:val="14"/>
  </w:num>
  <w:num w:numId="3" w16cid:durableId="1051999236">
    <w:abstractNumId w:val="13"/>
  </w:num>
  <w:num w:numId="4" w16cid:durableId="1522276392">
    <w:abstractNumId w:val="10"/>
  </w:num>
  <w:num w:numId="5" w16cid:durableId="1486164159">
    <w:abstractNumId w:val="9"/>
  </w:num>
  <w:num w:numId="6" w16cid:durableId="1988045410">
    <w:abstractNumId w:val="7"/>
  </w:num>
  <w:num w:numId="7" w16cid:durableId="1441293563">
    <w:abstractNumId w:val="6"/>
  </w:num>
  <w:num w:numId="8" w16cid:durableId="1409764073">
    <w:abstractNumId w:val="5"/>
  </w:num>
  <w:num w:numId="9" w16cid:durableId="1160582000">
    <w:abstractNumId w:val="4"/>
  </w:num>
  <w:num w:numId="10" w16cid:durableId="1167863295">
    <w:abstractNumId w:val="8"/>
  </w:num>
  <w:num w:numId="11" w16cid:durableId="1432706459">
    <w:abstractNumId w:val="3"/>
  </w:num>
  <w:num w:numId="12" w16cid:durableId="437679621">
    <w:abstractNumId w:val="2"/>
  </w:num>
  <w:num w:numId="13" w16cid:durableId="771440396">
    <w:abstractNumId w:val="1"/>
  </w:num>
  <w:num w:numId="14" w16cid:durableId="1147286040">
    <w:abstractNumId w:val="0"/>
  </w:num>
  <w:num w:numId="15" w16cid:durableId="512695447">
    <w:abstractNumId w:val="12"/>
  </w:num>
  <w:num w:numId="16" w16cid:durableId="1983004310">
    <w:abstractNumId w:val="11"/>
  </w:num>
  <w:numIdMacAtCleanup w:val="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0638"/>
    <w:rsid w:val="00027ACA"/>
    <w:rsid w:val="000319A3"/>
    <w:rsid w:val="0004382C"/>
    <w:rsid w:val="0005296C"/>
    <w:rsid w:val="00057E5C"/>
    <w:rsid w:val="00061460"/>
    <w:rsid w:val="00094B18"/>
    <w:rsid w:val="000B1AA1"/>
    <w:rsid w:val="000B24D5"/>
    <w:rsid w:val="000B51D1"/>
    <w:rsid w:val="000D1B3D"/>
    <w:rsid w:val="000D44A3"/>
    <w:rsid w:val="000E485A"/>
    <w:rsid w:val="000E70EB"/>
    <w:rsid w:val="000F1FA5"/>
    <w:rsid w:val="000F4E43"/>
    <w:rsid w:val="00105899"/>
    <w:rsid w:val="00114D71"/>
    <w:rsid w:val="0012129B"/>
    <w:rsid w:val="00134859"/>
    <w:rsid w:val="00160824"/>
    <w:rsid w:val="001608BF"/>
    <w:rsid w:val="001734EB"/>
    <w:rsid w:val="001834F9"/>
    <w:rsid w:val="001A4996"/>
    <w:rsid w:val="001A4AF7"/>
    <w:rsid w:val="001C21EF"/>
    <w:rsid w:val="001F5061"/>
    <w:rsid w:val="00246911"/>
    <w:rsid w:val="00253C6C"/>
    <w:rsid w:val="00267486"/>
    <w:rsid w:val="00273859"/>
    <w:rsid w:val="002A4DD0"/>
    <w:rsid w:val="002A71F9"/>
    <w:rsid w:val="002C0FCF"/>
    <w:rsid w:val="002C130F"/>
    <w:rsid w:val="002F2E0C"/>
    <w:rsid w:val="002F6B6B"/>
    <w:rsid w:val="00304F14"/>
    <w:rsid w:val="00307E3D"/>
    <w:rsid w:val="00324107"/>
    <w:rsid w:val="00326B06"/>
    <w:rsid w:val="00340119"/>
    <w:rsid w:val="00347947"/>
    <w:rsid w:val="003663C4"/>
    <w:rsid w:val="00367678"/>
    <w:rsid w:val="00367D62"/>
    <w:rsid w:val="00380F60"/>
    <w:rsid w:val="00383ABF"/>
    <w:rsid w:val="003901E1"/>
    <w:rsid w:val="00392F85"/>
    <w:rsid w:val="00393B45"/>
    <w:rsid w:val="003B4EBB"/>
    <w:rsid w:val="003C1582"/>
    <w:rsid w:val="003D4F76"/>
    <w:rsid w:val="003D659D"/>
    <w:rsid w:val="00401229"/>
    <w:rsid w:val="00413196"/>
    <w:rsid w:val="00413A99"/>
    <w:rsid w:val="004234FF"/>
    <w:rsid w:val="0043224E"/>
    <w:rsid w:val="0043286A"/>
    <w:rsid w:val="00433139"/>
    <w:rsid w:val="004411BC"/>
    <w:rsid w:val="0044440D"/>
    <w:rsid w:val="00445241"/>
    <w:rsid w:val="00447D8F"/>
    <w:rsid w:val="00463675"/>
    <w:rsid w:val="00483CB2"/>
    <w:rsid w:val="00497BF7"/>
    <w:rsid w:val="004A5AAC"/>
    <w:rsid w:val="004A645F"/>
    <w:rsid w:val="004B43FA"/>
    <w:rsid w:val="004B4805"/>
    <w:rsid w:val="004C243F"/>
    <w:rsid w:val="004C3F5A"/>
    <w:rsid w:val="004C4DCF"/>
    <w:rsid w:val="004D140E"/>
    <w:rsid w:val="004D2563"/>
    <w:rsid w:val="004E6FB8"/>
    <w:rsid w:val="004E7785"/>
    <w:rsid w:val="004F0EC5"/>
    <w:rsid w:val="00503C36"/>
    <w:rsid w:val="00503DD8"/>
    <w:rsid w:val="00507006"/>
    <w:rsid w:val="00534452"/>
    <w:rsid w:val="00551CA0"/>
    <w:rsid w:val="00556306"/>
    <w:rsid w:val="00567F8C"/>
    <w:rsid w:val="005738FE"/>
    <w:rsid w:val="005777C3"/>
    <w:rsid w:val="00584B08"/>
    <w:rsid w:val="005922E2"/>
    <w:rsid w:val="005F084D"/>
    <w:rsid w:val="00636F65"/>
    <w:rsid w:val="00654758"/>
    <w:rsid w:val="006812D4"/>
    <w:rsid w:val="0068420E"/>
    <w:rsid w:val="00687A0B"/>
    <w:rsid w:val="006C5ECC"/>
    <w:rsid w:val="006D0B09"/>
    <w:rsid w:val="006E17C7"/>
    <w:rsid w:val="006F07D7"/>
    <w:rsid w:val="007032C5"/>
    <w:rsid w:val="00703ADC"/>
    <w:rsid w:val="007116E4"/>
    <w:rsid w:val="007167DD"/>
    <w:rsid w:val="007213D6"/>
    <w:rsid w:val="00726FC3"/>
    <w:rsid w:val="00737CED"/>
    <w:rsid w:val="007544CA"/>
    <w:rsid w:val="00770F49"/>
    <w:rsid w:val="007713F0"/>
    <w:rsid w:val="00771F23"/>
    <w:rsid w:val="0077485D"/>
    <w:rsid w:val="00785D87"/>
    <w:rsid w:val="007C5395"/>
    <w:rsid w:val="008021CF"/>
    <w:rsid w:val="008022A9"/>
    <w:rsid w:val="00843393"/>
    <w:rsid w:val="00847474"/>
    <w:rsid w:val="00856B54"/>
    <w:rsid w:val="008701CA"/>
    <w:rsid w:val="00874160"/>
    <w:rsid w:val="00875C8A"/>
    <w:rsid w:val="008857C7"/>
    <w:rsid w:val="0089666F"/>
    <w:rsid w:val="008A4073"/>
    <w:rsid w:val="008A61E9"/>
    <w:rsid w:val="008C1168"/>
    <w:rsid w:val="008F3D5C"/>
    <w:rsid w:val="008F5B13"/>
    <w:rsid w:val="0090241A"/>
    <w:rsid w:val="00911878"/>
    <w:rsid w:val="00912727"/>
    <w:rsid w:val="009204EF"/>
    <w:rsid w:val="00923E7C"/>
    <w:rsid w:val="0093347C"/>
    <w:rsid w:val="00934888"/>
    <w:rsid w:val="00970286"/>
    <w:rsid w:val="00986FE7"/>
    <w:rsid w:val="0099244C"/>
    <w:rsid w:val="00997BFB"/>
    <w:rsid w:val="009C3DE4"/>
    <w:rsid w:val="009F6E85"/>
    <w:rsid w:val="009F7187"/>
    <w:rsid w:val="00A33424"/>
    <w:rsid w:val="00A36C1F"/>
    <w:rsid w:val="00A44188"/>
    <w:rsid w:val="00A45F81"/>
    <w:rsid w:val="00A533A6"/>
    <w:rsid w:val="00A7348D"/>
    <w:rsid w:val="00A74549"/>
    <w:rsid w:val="00A7478E"/>
    <w:rsid w:val="00AC6DA6"/>
    <w:rsid w:val="00AD51BB"/>
    <w:rsid w:val="00AE489C"/>
    <w:rsid w:val="00AE5E84"/>
    <w:rsid w:val="00AE7BE7"/>
    <w:rsid w:val="00B10E32"/>
    <w:rsid w:val="00B144F4"/>
    <w:rsid w:val="00B40452"/>
    <w:rsid w:val="00B53E22"/>
    <w:rsid w:val="00B6053D"/>
    <w:rsid w:val="00B74BCE"/>
    <w:rsid w:val="00B86B17"/>
    <w:rsid w:val="00BB5493"/>
    <w:rsid w:val="00BE5D0B"/>
    <w:rsid w:val="00BF2B28"/>
    <w:rsid w:val="00BF7EE2"/>
    <w:rsid w:val="00C165D1"/>
    <w:rsid w:val="00C2309F"/>
    <w:rsid w:val="00C6700A"/>
    <w:rsid w:val="00C671FC"/>
    <w:rsid w:val="00C72F59"/>
    <w:rsid w:val="00C76CA3"/>
    <w:rsid w:val="00C77A57"/>
    <w:rsid w:val="00C8680E"/>
    <w:rsid w:val="00C91E6B"/>
    <w:rsid w:val="00C93055"/>
    <w:rsid w:val="00CA2FB0"/>
    <w:rsid w:val="00CA7090"/>
    <w:rsid w:val="00CE143A"/>
    <w:rsid w:val="00CE7AA8"/>
    <w:rsid w:val="00D12F48"/>
    <w:rsid w:val="00D24A71"/>
    <w:rsid w:val="00D25D6A"/>
    <w:rsid w:val="00D371D2"/>
    <w:rsid w:val="00D42E6C"/>
    <w:rsid w:val="00D53018"/>
    <w:rsid w:val="00D557C4"/>
    <w:rsid w:val="00D676CD"/>
    <w:rsid w:val="00D7633D"/>
    <w:rsid w:val="00D909A8"/>
    <w:rsid w:val="00DA5361"/>
    <w:rsid w:val="00DB17F5"/>
    <w:rsid w:val="00DE4A28"/>
    <w:rsid w:val="00DF263C"/>
    <w:rsid w:val="00DF7A61"/>
    <w:rsid w:val="00DF7BF7"/>
    <w:rsid w:val="00E16BBB"/>
    <w:rsid w:val="00E20604"/>
    <w:rsid w:val="00E41675"/>
    <w:rsid w:val="00E4207B"/>
    <w:rsid w:val="00E72AC1"/>
    <w:rsid w:val="00E72B30"/>
    <w:rsid w:val="00E74B9D"/>
    <w:rsid w:val="00E76827"/>
    <w:rsid w:val="00E778C8"/>
    <w:rsid w:val="00E85D8B"/>
    <w:rsid w:val="00E86FAD"/>
    <w:rsid w:val="00EA19B5"/>
    <w:rsid w:val="00EA68B1"/>
    <w:rsid w:val="00ED1111"/>
    <w:rsid w:val="00EE23B5"/>
    <w:rsid w:val="00EF04F1"/>
    <w:rsid w:val="00F0649B"/>
    <w:rsid w:val="00F12248"/>
    <w:rsid w:val="00F15CFB"/>
    <w:rsid w:val="00F16C83"/>
    <w:rsid w:val="00F20CD7"/>
    <w:rsid w:val="00F26CDE"/>
    <w:rsid w:val="00F40DEC"/>
    <w:rsid w:val="00F67A2C"/>
    <w:rsid w:val="00F80A28"/>
    <w:rsid w:val="00F9363A"/>
    <w:rsid w:val="00F93FC3"/>
    <w:rsid w:val="00F970B2"/>
    <w:rsid w:val="00F9759C"/>
    <w:rsid w:val="00FA17C3"/>
    <w:rsid w:val="00FA4FD7"/>
    <w:rsid w:val="00FA5A2B"/>
    <w:rsid w:val="00FA6EAB"/>
    <w:rsid w:val="00FB2AF8"/>
    <w:rsid w:val="00FB6EA1"/>
    <w:rsid w:val="00FD6DFB"/>
    <w:rsid w:val="00FE2139"/>
    <w:rsid w:val="00FF0CB7"/>
    <w:rsid w:val="23313E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styleId="B1" w:customStyle="1">
    <w:name w:val="B1"/>
    <w:basedOn w:val="Normal"/>
    <w:pPr>
      <w:ind w:left="567" w:hanging="567"/>
      <w:jc w:val="both"/>
    </w:pPr>
    <w:rPr>
      <w:rFonts w:ascii="Arial" w:hAnsi="Arial"/>
    </w:rPr>
  </w:style>
  <w:style w:type="paragraph" w:styleId="00BodyText" w:customStyle="1">
    <w:name w:val="00 BodyText"/>
    <w:basedOn w:val="Normal"/>
    <w:pPr>
      <w:spacing w:after="220"/>
    </w:pPr>
    <w:rPr>
      <w:rFonts w:ascii="Arial" w:hAnsi="Arial"/>
      <w:sz w:val="22"/>
      <w:lang w:val="en-US"/>
    </w:rPr>
  </w:style>
  <w:style w:type="paragraph" w:styleId="a" w:customStyle="1">
    <w:name w:val="??"/>
    <w:pPr>
      <w:widowControl w:val="0"/>
    </w:pPr>
    <w:rPr>
      <w:lang w:val="en-US" w:eastAsia="en-US"/>
    </w:rPr>
  </w:style>
  <w:style w:type="paragraph" w:styleId="2" w:customStyle="1">
    <w:name w:val="??? 2"/>
    <w:basedOn w:val="a"/>
    <w:next w:val="a"/>
    <w:pPr>
      <w:keepNext/>
    </w:pPr>
    <w:rPr>
      <w:rFonts w:ascii="Arial" w:hAnsi="Arial"/>
      <w:b/>
      <w:sz w:val="24"/>
    </w:rPr>
  </w:style>
  <w:style w:type="character" w:styleId="CommentReference">
    <w:name w:val="annotation reference"/>
    <w:semiHidden/>
    <w:rPr>
      <w:sz w:val="16"/>
    </w:rPr>
  </w:style>
  <w:style w:type="paragraph" w:styleId="DECISION" w:customStyle="1">
    <w:name w:val="DECISION"/>
    <w:basedOn w:val="Normal"/>
    <w:pPr>
      <w:widowControl w:val="0"/>
      <w:numPr>
        <w:numId w:val="1"/>
      </w:numPr>
      <w:spacing w:before="120" w:after="120"/>
      <w:jc w:val="both"/>
    </w:pPr>
    <w:rPr>
      <w:rFonts w:ascii="Arial" w:hAnsi="Arial"/>
      <w:b/>
      <w:color w:val="0000FF"/>
      <w:u w:val="single"/>
    </w:rPr>
  </w:style>
  <w:style w:type="paragraph" w:styleId="ACTION" w:customStyle="1">
    <w:name w:val="ACTION"/>
    <w:basedOn w:val="Normal"/>
    <w:pPr>
      <w:keepNext/>
      <w:keepLines/>
      <w:widowControl w:val="0"/>
      <w:numPr>
        <w:numId w:val="3"/>
      </w:numPr>
      <w:pBdr>
        <w:top w:val="single" w:color="FF0000" w:sz="6" w:space="1"/>
        <w:left w:val="single" w:color="FF0000" w:sz="6" w:space="4"/>
        <w:bottom w:val="single" w:color="FF0000" w:sz="6" w:space="1"/>
        <w:right w:val="single" w:color="FF0000" w:sz="6" w:space="4"/>
      </w:pBdr>
      <w:tabs>
        <w:tab w:val="clear" w:pos="360"/>
        <w:tab w:val="left" w:pos="1843"/>
      </w:tabs>
      <w:spacing w:before="60" w:after="60"/>
      <w:ind w:left="1843" w:hanging="992"/>
      <w:jc w:val="both"/>
    </w:pPr>
    <w:rPr>
      <w:rFonts w:ascii="Arial" w:hAnsi="Arial"/>
      <w:b/>
      <w:color w:val="FF0000"/>
    </w:rPr>
  </w:style>
  <w:style w:type="paragraph" w:styleId="done" w:customStyle="1">
    <w:name w:val="done"/>
    <w:basedOn w:val="ACTION"/>
    <w:pPr>
      <w:numPr>
        <w:numId w:val="2"/>
      </w:numPr>
      <w:pBdr>
        <w:top w:val="single" w:color="008000" w:sz="6" w:space="1"/>
        <w:left w:val="single" w:color="008000" w:sz="6" w:space="4"/>
        <w:bottom w:val="single" w:color="008000" w:sz="6" w:space="1"/>
        <w:right w:val="single" w:color="008000" w:sz="6" w:space="4"/>
      </w:pBdr>
      <w:tabs>
        <w:tab w:val="num" w:pos="360"/>
      </w:tabs>
      <w:ind w:left="340" w:hanging="340"/>
    </w:pPr>
    <w:rPr>
      <w:color w:val="008000"/>
    </w:rPr>
  </w:style>
  <w:style w:type="paragraph" w:styleId="NotDone" w:customStyle="1">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styleId="BalloonTextChar" w:customStyle="1">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styleId="BodyTextChar" w:customStyle="1">
    <w:name w:val="Body Text Char"/>
    <w:link w:val="BodyText"/>
    <w:semiHidden/>
    <w:rsid w:val="000F4E43"/>
    <w:rPr>
      <w:rFonts w:ascii="Arial" w:hAnsi="Arial" w:cs="Arial"/>
      <w:color w:val="FF0000"/>
      <w:lang w:eastAsia="en-US"/>
    </w:rPr>
  </w:style>
  <w:style w:type="character" w:styleId="CommentTextChar" w:customStyle="1">
    <w:name w:val="Comment Text Char"/>
    <w:link w:val="CommentText"/>
    <w:semiHidden/>
    <w:rsid w:val="000F4E43"/>
    <w:rPr>
      <w:rFonts w:ascii="Arial" w:hAnsi="Arial"/>
      <w:lang w:eastAsia="en-US"/>
    </w:rPr>
  </w:style>
  <w:style w:type="character" w:styleId="TitleChar" w:customStyle="1">
    <w:name w:val="Title Char"/>
    <w:link w:val="Title"/>
    <w:uiPriority w:val="10"/>
    <w:rsid w:val="000F4E43"/>
    <w:rPr>
      <w:rFonts w:ascii="Arial" w:hAnsi="Arial" w:eastAsia="Times New Roman" w:cs="Arial"/>
      <w:b/>
      <w:bCs/>
      <w:kern w:val="28"/>
      <w:lang w:eastAsia="en-US"/>
    </w:rPr>
  </w:style>
  <w:style w:type="paragraph" w:styleId="Source" w:customStyle="1">
    <w:name w:val="Source"/>
    <w:basedOn w:val="Normal"/>
    <w:rsid w:val="000F4E43"/>
    <w:pPr>
      <w:spacing w:after="60"/>
      <w:ind w:left="1985" w:hanging="1985"/>
    </w:pPr>
    <w:rPr>
      <w:rFonts w:ascii="Arial" w:hAnsi="Arial" w:cs="Arial"/>
      <w:b/>
    </w:rPr>
  </w:style>
  <w:style w:type="paragraph" w:styleId="Contact" w:customStyle="1">
    <w:name w:val="Contact"/>
    <w:basedOn w:val="Heading4"/>
    <w:rsid w:val="000F4E43"/>
    <w:pPr>
      <w:tabs>
        <w:tab w:val="left" w:pos="2268"/>
      </w:tabs>
      <w:ind w:left="567"/>
    </w:pPr>
    <w:rPr>
      <w:rFonts w:cs="Arial"/>
    </w:rPr>
  </w:style>
  <w:style w:type="paragraph" w:styleId="CRCoverPage" w:customStyle="1">
    <w:name w:val="CR Cover Page"/>
    <w:rsid w:val="00F0649B"/>
    <w:pPr>
      <w:spacing w:after="120"/>
    </w:pPr>
    <w:rPr>
      <w:rFonts w:ascii="Arial" w:hAnsi="Arial"/>
      <w:lang w:eastAsia="en-US"/>
    </w:rPr>
  </w:style>
  <w:style w:type="paragraph" w:styleId="Revision">
    <w:name w:val="Revision"/>
    <w:hidden/>
    <w:uiPriority w:val="99"/>
    <w:semiHidden/>
    <w:rsid w:val="00E86FAD"/>
    <w:rPr>
      <w:lang w:eastAsia="en-US"/>
    </w:rPr>
  </w:style>
  <w:style w:type="table" w:styleId="TableGrid">
    <w:name w:val="Table Grid"/>
    <w:basedOn w:val="TableNormal"/>
    <w:uiPriority w:val="59"/>
    <w:rsid w:val="00534452"/>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1394258">
      <w:bodyDiv w:val="1"/>
      <w:marLeft w:val="0"/>
      <w:marRight w:val="0"/>
      <w:marTop w:val="0"/>
      <w:marBottom w:val="0"/>
      <w:divBdr>
        <w:top w:val="none" w:sz="0" w:space="0" w:color="auto"/>
        <w:left w:val="none" w:sz="0" w:space="0" w:color="auto"/>
        <w:bottom w:val="none" w:sz="0" w:space="0" w:color="auto"/>
        <w:right w:val="none" w:sz="0" w:space="0" w:color="auto"/>
      </w:divBdr>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24107445">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2403990">
      <w:bodyDiv w:val="1"/>
      <w:marLeft w:val="0"/>
      <w:marRight w:val="0"/>
      <w:marTop w:val="0"/>
      <w:marBottom w:val="0"/>
      <w:divBdr>
        <w:top w:val="none" w:sz="0" w:space="0" w:color="auto"/>
        <w:left w:val="none" w:sz="0" w:space="0" w:color="auto"/>
        <w:bottom w:val="none" w:sz="0" w:space="0" w:color="auto"/>
        <w:right w:val="none" w:sz="0" w:space="0" w:color="auto"/>
      </w:divBdr>
    </w:div>
    <w:div w:id="814567943">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390279">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68070373">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07636363">
      <w:bodyDiv w:val="1"/>
      <w:marLeft w:val="0"/>
      <w:marRight w:val="0"/>
      <w:marTop w:val="0"/>
      <w:marBottom w:val="0"/>
      <w:divBdr>
        <w:top w:val="none" w:sz="0" w:space="0" w:color="auto"/>
        <w:left w:val="none" w:sz="0" w:space="0" w:color="auto"/>
        <w:bottom w:val="none" w:sz="0" w:space="0" w:color="auto"/>
        <w:right w:val="none" w:sz="0" w:space="0" w:color="auto"/>
      </w:divBdr>
    </w:div>
    <w:div w:id="171661720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75386149">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31111029">
      <w:bodyDiv w:val="1"/>
      <w:marLeft w:val="0"/>
      <w:marRight w:val="0"/>
      <w:marTop w:val="0"/>
      <w:marBottom w:val="0"/>
      <w:divBdr>
        <w:top w:val="none" w:sz="0" w:space="0" w:color="auto"/>
        <w:left w:val="none" w:sz="0" w:space="0" w:color="auto"/>
        <w:bottom w:val="none" w:sz="0" w:space="0" w:color="auto"/>
        <w:right w:val="none" w:sz="0" w:space="0" w:color="auto"/>
      </w:divBdr>
    </w:div>
    <w:div w:id="1941989480">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mailto:3GPPLiaison@etsi.org" TargetMode="External" Id="rId8" /><Relationship Type="http://schemas.openxmlformats.org/officeDocument/2006/relationships/customXml" Target="../customXml/item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customXml" Target="../customXml/item2.xml" Id="rId12" /><Relationship Type="http://schemas.openxmlformats.org/officeDocument/2006/relationships/numbering" Target="numbering.xml" Id="rId2" /><Relationship Type="http://schemas.openxmlformats.org/officeDocument/2006/relationships/customXml" Target="../customXml/item6.xm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theme" Target="theme/theme1.xml" Id="rId11" /><Relationship Type="http://schemas.openxmlformats.org/officeDocument/2006/relationships/webSettings" Target="webSettings.xml" Id="rId5" /><Relationship Type="http://schemas.openxmlformats.org/officeDocument/2006/relationships/customXml" Target="../customXml/item5.xml" Id="rId15" /><Relationship Type="http://schemas.openxmlformats.org/officeDocument/2006/relationships/fontTable" Target="fontTable.xml" Id="rId10" /><Relationship Type="http://schemas.openxmlformats.org/officeDocument/2006/relationships/settings" Target="settings.xml" Id="rId4" /><Relationship Type="http://schemas.openxmlformats.org/officeDocument/2006/relationships/image" Target="media/image1.emf" Id="rId9" /><Relationship Type="http://schemas.openxmlformats.org/officeDocument/2006/relationships/customXml" Target="../customXml/item4.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RBI5PAMIO524-1616901215-44734</_dlc_DocId>
    <_dlc_DocIdUrl xmlns="71c5aaf6-e6ce-465b-b873-5148d2a4c105">
      <Url>https://nokia.sharepoint.com/sites/gxp/_layouts/15/DocIdRedir.aspx?ID=RBI5PAMIO524-1616901215-44734</Url>
      <Description>RBI5PAMIO524-1616901215-44734</Description>
    </_dlc_DocIdUrl>
  </documentManagement>
</p:properties>
</file>

<file path=customXml/itemProps1.xml><?xml version="1.0" encoding="utf-8"?>
<ds:datastoreItem xmlns:ds="http://schemas.openxmlformats.org/officeDocument/2006/customXml" ds:itemID="{C6BA85F9-90BA-4ADB-97F9-BF21418BB154}">
  <ds:schemaRefs>
    <ds:schemaRef ds:uri="http://schemas.openxmlformats.org/officeDocument/2006/bibliography"/>
  </ds:schemaRefs>
</ds:datastoreItem>
</file>

<file path=customXml/itemProps2.xml><?xml version="1.0" encoding="utf-8"?>
<ds:datastoreItem xmlns:ds="http://schemas.openxmlformats.org/officeDocument/2006/customXml" ds:itemID="{5953A06C-EE84-4603-9ACB-456025ECA834}"/>
</file>

<file path=customXml/itemProps3.xml><?xml version="1.0" encoding="utf-8"?>
<ds:datastoreItem xmlns:ds="http://schemas.openxmlformats.org/officeDocument/2006/customXml" ds:itemID="{380F0E56-CD89-45A9-96E4-AB36355E8F93}"/>
</file>

<file path=customXml/itemProps4.xml><?xml version="1.0" encoding="utf-8"?>
<ds:datastoreItem xmlns:ds="http://schemas.openxmlformats.org/officeDocument/2006/customXml" ds:itemID="{E5AD9F90-F5ED-4FD3-B3F8-3A5F7D4FD818}"/>
</file>

<file path=customXml/itemProps5.xml><?xml version="1.0" encoding="utf-8"?>
<ds:datastoreItem xmlns:ds="http://schemas.openxmlformats.org/officeDocument/2006/customXml" ds:itemID="{019BF047-1CA8-4D1C-A756-7D1035841074}"/>
</file>

<file path=customXml/itemProps6.xml><?xml version="1.0" encoding="utf-8"?>
<ds:datastoreItem xmlns:ds="http://schemas.openxmlformats.org/officeDocument/2006/customXml" ds:itemID="{BB69FDB9-0FB4-4381-AC36-515BAE177465}"/>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ETSI Sophia Antipolis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Thomas Belling (Nokia)</cp:lastModifiedBy>
  <cp:revision>5</cp:revision>
  <cp:lastPrinted>2002-04-23T07:10:00Z</cp:lastPrinted>
  <dcterms:created xsi:type="dcterms:W3CDTF">2025-03-27T21:00:00Z</dcterms:created>
  <dcterms:modified xsi:type="dcterms:W3CDTF">2025-03-28T12:59:00Z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c9a3246553f76407cc0586b30c1256edb0c30a26fdc8050f4bf9f37248b38be3</vt:lpwstr>
  </property>
  <property fmtid="{D5CDD505-2E9C-101B-9397-08002B2CF9AE}" pid="3" name="ContentTypeId">
    <vt:lpwstr>0x01010055A05E76B664164F9F76E63E6D6BE6ED</vt:lpwstr>
  </property>
  <property fmtid="{D5CDD505-2E9C-101B-9397-08002B2CF9AE}" pid="4" name="_dlc_DocIdItemGuid">
    <vt:lpwstr>5b875c2e-6484-4b27-93c9-0367496bbd60</vt:lpwstr>
  </property>
  <property fmtid="{D5CDD505-2E9C-101B-9397-08002B2CF9AE}" pid="5" name="MediaServiceImageTags">
    <vt:lpwstr/>
  </property>
</Properties>
</file>